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val="0"/>
        <w:spacing w:line="560" w:lineRule="exact"/>
        <w:jc w:val="center"/>
        <w:rPr>
          <w:rFonts w:hint="eastAsia" w:ascii="方正小标宋_GBK" w:hAnsi="方正小标宋_GBK" w:eastAsia="方正小标宋_GBK" w:cs="方正小标宋_GBK"/>
          <w:bCs/>
          <w:sz w:val="44"/>
          <w:szCs w:val="44"/>
        </w:rPr>
      </w:pPr>
      <w:bookmarkStart w:id="0" w:name="一、赛项名称"/>
      <w:bookmarkEnd w:id="0"/>
      <w:r>
        <w:rPr>
          <w:rFonts w:hint="eastAsia" w:ascii="方正小标宋_GBK" w:hAnsi="方正小标宋_GBK" w:eastAsia="方正小标宋_GBK" w:cs="方正小标宋_GBK"/>
          <w:bCs/>
          <w:sz w:val="44"/>
          <w:szCs w:val="44"/>
        </w:rPr>
        <w:t>2021</w:t>
      </w:r>
      <w:r>
        <w:rPr>
          <w:rFonts w:hint="eastAsia" w:ascii="方正小标宋_GBK" w:hAnsi="方正小标宋_GBK" w:eastAsia="方正小标宋_GBK" w:cs="方正小标宋_GBK"/>
          <w:bCs/>
          <w:sz w:val="44"/>
          <w:szCs w:val="44"/>
          <w:lang w:val="en-US" w:eastAsia="zh-CN"/>
        </w:rPr>
        <w:t>-2022</w:t>
      </w:r>
      <w:r>
        <w:rPr>
          <w:rFonts w:hint="eastAsia" w:ascii="方正小标宋_GBK" w:hAnsi="方正小标宋_GBK" w:eastAsia="方正小标宋_GBK" w:cs="方正小标宋_GBK"/>
          <w:bCs/>
          <w:sz w:val="44"/>
          <w:szCs w:val="44"/>
        </w:rPr>
        <w:t>年</w:t>
      </w:r>
      <w:r>
        <w:rPr>
          <w:rFonts w:hint="eastAsia" w:ascii="方正小标宋_GBK" w:hAnsi="方正小标宋_GBK" w:eastAsia="方正小标宋_GBK" w:cs="方正小标宋_GBK"/>
          <w:bCs/>
          <w:sz w:val="44"/>
          <w:szCs w:val="44"/>
          <w:lang w:val="en-US" w:eastAsia="zh-CN"/>
        </w:rPr>
        <w:t>度</w:t>
      </w:r>
      <w:r>
        <w:rPr>
          <w:rFonts w:hint="eastAsia" w:ascii="方正小标宋_GBK" w:hAnsi="方正小标宋_GBK" w:eastAsia="方正小标宋_GBK" w:cs="方正小标宋_GBK"/>
          <w:bCs/>
          <w:sz w:val="44"/>
          <w:szCs w:val="44"/>
        </w:rPr>
        <w:t>安徽省职业院校技能大赛</w:t>
      </w:r>
    </w:p>
    <w:p>
      <w:pPr>
        <w:adjustRightInd/>
        <w:snapToGrid w:val="0"/>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中职组赛项规程</w:t>
      </w:r>
    </w:p>
    <w:p>
      <w:pPr>
        <w:pStyle w:val="3"/>
        <w:keepNext w:val="0"/>
        <w:autoSpaceDE w:val="0"/>
        <w:autoSpaceDN w:val="0"/>
        <w:spacing w:line="240" w:lineRule="auto"/>
        <w:ind w:left="0" w:leftChars="0" w:firstLine="640" w:firstLineChars="200"/>
        <w:jc w:val="left"/>
        <w:rPr>
          <w:rFonts w:hint="eastAsia" w:ascii="方正黑体_GBK" w:hAnsi="方正黑体_GBK" w:eastAsia="方正黑体_GBK" w:cs="方正黑体_GBK"/>
          <w:b w:val="0"/>
          <w:bCs w:val="0"/>
          <w:kern w:val="0"/>
          <w:sz w:val="32"/>
          <w:szCs w:val="32"/>
          <w:lang w:val="en-US" w:eastAsia="zh-CN" w:bidi="ar-SA"/>
        </w:rPr>
      </w:pPr>
    </w:p>
    <w:p>
      <w:pPr>
        <w:pStyle w:val="3"/>
        <w:keepNext w:val="0"/>
        <w:autoSpaceDE w:val="0"/>
        <w:autoSpaceDN w:val="0"/>
        <w:spacing w:line="240" w:lineRule="auto"/>
        <w:ind w:left="0" w:leftChars="0" w:firstLine="640" w:firstLineChars="200"/>
        <w:jc w:val="left"/>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kern w:val="0"/>
          <w:sz w:val="32"/>
          <w:szCs w:val="32"/>
          <w:lang w:val="en-US" w:eastAsia="zh-CN" w:bidi="ar-SA"/>
        </w:rPr>
        <w:t>一、赛项名称</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kern w:val="2"/>
          <w:sz w:val="32"/>
          <w:szCs w:val="32"/>
          <w:lang w:val="en-US" w:bidi="ar-SA"/>
        </w:rPr>
      </w:pPr>
      <w:r>
        <w:rPr>
          <w:rFonts w:hint="eastAsia" w:ascii="方正仿宋_GBK" w:hAnsi="方正仿宋_GBK" w:eastAsia="方正仿宋_GBK" w:cs="方正仿宋_GBK"/>
          <w:color w:val="auto"/>
          <w:kern w:val="2"/>
          <w:sz w:val="32"/>
          <w:szCs w:val="32"/>
          <w:lang w:val="en-US" w:bidi="ar-SA"/>
        </w:rPr>
        <w:t>赛项名称：电子电路装调与应用</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kern w:val="2"/>
          <w:sz w:val="32"/>
          <w:szCs w:val="32"/>
          <w:lang w:val="en-US" w:bidi="ar-SA"/>
        </w:rPr>
      </w:pPr>
      <w:r>
        <w:rPr>
          <w:rFonts w:hint="eastAsia" w:ascii="方正仿宋_GBK" w:hAnsi="方正仿宋_GBK" w:eastAsia="方正仿宋_GBK" w:cs="方正仿宋_GBK"/>
          <w:color w:val="auto"/>
          <w:kern w:val="2"/>
          <w:sz w:val="32"/>
          <w:szCs w:val="32"/>
          <w:lang w:val="en-US" w:bidi="ar-SA"/>
        </w:rPr>
        <w:t>赛项组别：中职组</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szCs w:val="28"/>
        </w:rPr>
      </w:pPr>
      <w:r>
        <w:rPr>
          <w:rFonts w:hint="eastAsia" w:ascii="方正仿宋_GBK" w:hAnsi="方正仿宋_GBK" w:eastAsia="方正仿宋_GBK" w:cs="方正仿宋_GBK"/>
          <w:color w:val="auto"/>
          <w:kern w:val="2"/>
          <w:sz w:val="32"/>
          <w:szCs w:val="32"/>
          <w:lang w:val="en-US" w:bidi="ar-SA"/>
        </w:rPr>
        <w:t>赛项归属：</w:t>
      </w:r>
      <w:r>
        <w:rPr>
          <w:rFonts w:hint="eastAsia" w:ascii="方正仿宋_GBK" w:hAnsi="方正仿宋_GBK" w:eastAsia="方正仿宋_GBK" w:cs="方正仿宋_GBK"/>
          <w:color w:val="auto"/>
          <w:kern w:val="2"/>
          <w:sz w:val="32"/>
          <w:szCs w:val="32"/>
          <w:lang w:val="en-US" w:eastAsia="zh-CN" w:bidi="ar-SA"/>
        </w:rPr>
        <w:t>电子与信息</w:t>
      </w:r>
      <w:r>
        <w:rPr>
          <w:rFonts w:hint="eastAsia" w:ascii="方正仿宋_GBK" w:hAnsi="方正仿宋_GBK" w:eastAsia="方正仿宋_GBK" w:cs="方正仿宋_GBK"/>
          <w:color w:val="auto"/>
          <w:kern w:val="2"/>
          <w:sz w:val="32"/>
          <w:szCs w:val="32"/>
          <w:lang w:val="en-US" w:bidi="ar-SA"/>
        </w:rPr>
        <w:t>类</w:t>
      </w:r>
      <w:bookmarkStart w:id="1" w:name="二、竞赛目的"/>
      <w:bookmarkEnd w:id="1"/>
    </w:p>
    <w:p>
      <w:pPr>
        <w:pStyle w:val="3"/>
        <w:keepNext w:val="0"/>
        <w:autoSpaceDE w:val="0"/>
        <w:autoSpaceDN w:val="0"/>
        <w:spacing w:line="240" w:lineRule="auto"/>
        <w:ind w:left="0" w:leftChars="0" w:firstLine="640" w:firstLineChars="200"/>
        <w:jc w:val="left"/>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kern w:val="0"/>
          <w:sz w:val="32"/>
          <w:szCs w:val="32"/>
          <w:lang w:val="en-US" w:eastAsia="zh-CN" w:bidi="ar-SA"/>
        </w:rPr>
        <w:t>二、竞赛目的</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kern w:val="2"/>
          <w:sz w:val="32"/>
          <w:szCs w:val="32"/>
          <w:lang w:val="en-US" w:bidi="ar-SA"/>
        </w:rPr>
      </w:pPr>
      <w:r>
        <w:rPr>
          <w:rFonts w:hint="eastAsia" w:ascii="方正仿宋_GBK" w:hAnsi="方正仿宋_GBK" w:eastAsia="方正仿宋_GBK" w:cs="方正仿宋_GBK"/>
          <w:color w:val="auto"/>
          <w:kern w:val="2"/>
          <w:sz w:val="32"/>
          <w:szCs w:val="32"/>
          <w:lang w:val="en-US" w:bidi="ar-SA"/>
        </w:rPr>
        <w:t>通过竞赛，考核参赛选手对电子电路的焊接、装配、调试、故障检修、数据采集、可视化界面制作、电路仿真和使用电子仪器仪表进行测量的操作技能及电路的应用能力，通过实施真实的工作任务来考察参赛选手分析问题、解决问题、现场处理问题的综合职业能力，以及规范操作、安全意识、心理素质等职业素养。同时，竞赛基于教学，高于教学，引领教学，一方面引领中职学校的专业建设与课程建设，促进专业和产业企业对接、专业课程内容和职业标准对接、教学过程和生产过程对接，提升中职学校信息技术类专业学生能力素质与企业用人标准的吻合度；另一方面，达成选手与指导教师教学相长的目的,促进中职学校信息技术类专业教师队伍建设。</w:t>
      </w:r>
    </w:p>
    <w:p>
      <w:pPr>
        <w:pStyle w:val="3"/>
        <w:keepNext w:val="0"/>
        <w:autoSpaceDE w:val="0"/>
        <w:autoSpaceDN w:val="0"/>
        <w:spacing w:line="240" w:lineRule="auto"/>
        <w:ind w:left="0" w:leftChars="0" w:firstLine="640" w:firstLineChars="200"/>
        <w:jc w:val="left"/>
        <w:rPr>
          <w:rFonts w:hint="eastAsia" w:ascii="方正黑体_GBK" w:hAnsi="方正黑体_GBK" w:eastAsia="方正黑体_GBK" w:cs="方正黑体_GBK"/>
          <w:b w:val="0"/>
          <w:bCs w:val="0"/>
          <w:kern w:val="0"/>
          <w:sz w:val="32"/>
          <w:szCs w:val="32"/>
          <w:lang w:val="en-US" w:eastAsia="zh-CN" w:bidi="ar-SA"/>
        </w:rPr>
      </w:pPr>
      <w:bookmarkStart w:id="2" w:name="三、竞赛内容"/>
      <w:bookmarkEnd w:id="2"/>
      <w:r>
        <w:rPr>
          <w:rFonts w:hint="eastAsia" w:ascii="方正黑体_GBK" w:hAnsi="方正黑体_GBK" w:eastAsia="方正黑体_GBK" w:cs="方正黑体_GBK"/>
          <w:b w:val="0"/>
          <w:bCs w:val="0"/>
          <w:kern w:val="0"/>
          <w:sz w:val="32"/>
          <w:szCs w:val="32"/>
          <w:lang w:val="en-US" w:eastAsia="zh-CN" w:bidi="ar-SA"/>
        </w:rPr>
        <w:t>三、竞赛内容</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color w:val="auto"/>
          <w:kern w:val="2"/>
          <w:sz w:val="32"/>
          <w:szCs w:val="32"/>
          <w:lang w:val="en-US" w:bidi="ar-SA"/>
        </w:rPr>
      </w:pPr>
      <w:r>
        <w:rPr>
          <w:rFonts w:hint="eastAsia" w:ascii="方正楷体_GBK" w:hAnsi="方正楷体_GBK" w:eastAsia="方正楷体_GBK" w:cs="方正楷体_GBK"/>
          <w:color w:val="auto"/>
          <w:kern w:val="2"/>
          <w:sz w:val="32"/>
          <w:szCs w:val="32"/>
          <w:lang w:val="en-US" w:bidi="ar-SA"/>
        </w:rPr>
        <w:t>（一）工作内容</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kern w:val="2"/>
          <w:sz w:val="32"/>
          <w:szCs w:val="32"/>
          <w:lang w:val="en-US" w:bidi="ar-SA"/>
        </w:rPr>
      </w:pPr>
      <w:r>
        <w:rPr>
          <w:rFonts w:hint="eastAsia" w:ascii="方正仿宋_GBK" w:hAnsi="方正仿宋_GBK" w:eastAsia="方正仿宋_GBK" w:cs="方正仿宋_GBK"/>
          <w:color w:val="auto"/>
          <w:kern w:val="2"/>
          <w:sz w:val="32"/>
          <w:szCs w:val="32"/>
          <w:lang w:val="en-US" w:bidi="ar-SA"/>
        </w:rPr>
        <w:t>电子电路装调与应用采用理实一体的竞赛方式，设置三个模块：</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kern w:val="2"/>
          <w:sz w:val="32"/>
          <w:szCs w:val="32"/>
          <w:lang w:val="en-US" w:bidi="ar-SA"/>
        </w:rPr>
      </w:pPr>
      <w:r>
        <w:rPr>
          <w:rFonts w:hint="eastAsia" w:ascii="方正仿宋_GBK" w:hAnsi="方正仿宋_GBK" w:eastAsia="方正仿宋_GBK" w:cs="方正仿宋_GBK"/>
          <w:color w:val="auto"/>
          <w:kern w:val="2"/>
          <w:sz w:val="32"/>
          <w:szCs w:val="32"/>
          <w:lang w:val="en-US" w:bidi="ar-SA"/>
        </w:rPr>
        <w:t>1.模块A：线路板焊接、装配与可视化编程控制</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kern w:val="2"/>
          <w:sz w:val="32"/>
          <w:szCs w:val="32"/>
          <w:lang w:val="en-US" w:bidi="ar-SA"/>
        </w:rPr>
      </w:pPr>
      <w:r>
        <w:rPr>
          <w:rFonts w:hint="eastAsia" w:ascii="方正仿宋_GBK" w:hAnsi="方正仿宋_GBK" w:eastAsia="方正仿宋_GBK" w:cs="方正仿宋_GBK"/>
          <w:color w:val="auto"/>
          <w:kern w:val="2"/>
          <w:sz w:val="32"/>
          <w:szCs w:val="32"/>
          <w:lang w:val="en-US" w:bidi="ar-SA"/>
        </w:rPr>
        <w:t>用赛场提供的元器件及线路板，根据电路原理图和装配要求，在电子线路板上完成焊接及装配。根据电路功能和相关接口的连接要求，在PC机上编写可视化控制程序，实现对电路功能控制和相关的采集数据处理。</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kern w:val="2"/>
          <w:sz w:val="32"/>
          <w:szCs w:val="32"/>
          <w:lang w:val="en-US" w:bidi="ar-SA"/>
        </w:rPr>
      </w:pPr>
      <w:r>
        <w:rPr>
          <w:rFonts w:hint="eastAsia" w:ascii="方正仿宋_GBK" w:hAnsi="方正仿宋_GBK" w:eastAsia="方正仿宋_GBK" w:cs="方正仿宋_GBK"/>
          <w:color w:val="auto"/>
          <w:kern w:val="2"/>
          <w:sz w:val="32"/>
          <w:szCs w:val="32"/>
          <w:lang w:val="en-US" w:bidi="ar-SA"/>
        </w:rPr>
        <w:t>2.模块B：电路检测与维护</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kern w:val="2"/>
          <w:sz w:val="32"/>
          <w:szCs w:val="32"/>
          <w:lang w:val="en-US" w:bidi="ar-SA"/>
        </w:rPr>
      </w:pPr>
      <w:r>
        <w:rPr>
          <w:rFonts w:hint="eastAsia" w:ascii="方正仿宋_GBK" w:hAnsi="方正仿宋_GBK" w:eastAsia="方正仿宋_GBK" w:cs="方正仿宋_GBK"/>
          <w:color w:val="auto"/>
          <w:kern w:val="2"/>
          <w:sz w:val="32"/>
          <w:szCs w:val="32"/>
          <w:lang w:val="en-US" w:bidi="ar-SA"/>
        </w:rPr>
        <w:t>按赛场提供的线路板及电路功能说明，完成电路的检测与故障修复，恢复电路功能。</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kern w:val="2"/>
          <w:sz w:val="32"/>
          <w:szCs w:val="32"/>
          <w:lang w:val="en-US" w:bidi="ar-SA"/>
        </w:rPr>
      </w:pPr>
      <w:r>
        <w:rPr>
          <w:rFonts w:hint="eastAsia" w:ascii="方正仿宋_GBK" w:hAnsi="方正仿宋_GBK" w:eastAsia="方正仿宋_GBK" w:cs="方正仿宋_GBK"/>
          <w:color w:val="auto"/>
          <w:kern w:val="2"/>
          <w:sz w:val="32"/>
          <w:szCs w:val="32"/>
          <w:lang w:val="en-US" w:bidi="ar-SA"/>
        </w:rPr>
        <w:t>3.模块C：电路搭建与仿真</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kern w:val="2"/>
          <w:sz w:val="32"/>
          <w:szCs w:val="32"/>
          <w:lang w:val="en-US" w:bidi="ar-SA"/>
        </w:rPr>
      </w:pPr>
      <w:r>
        <w:rPr>
          <w:rFonts w:hint="eastAsia" w:ascii="方正仿宋_GBK" w:hAnsi="方正仿宋_GBK" w:eastAsia="方正仿宋_GBK" w:cs="方正仿宋_GBK"/>
          <w:color w:val="auto"/>
          <w:kern w:val="2"/>
          <w:sz w:val="32"/>
          <w:szCs w:val="32"/>
          <w:lang w:val="en-US" w:bidi="ar-SA"/>
        </w:rPr>
        <w:t>（1）根据电路功能说明，选择合适的基础模块完成电路的搭建和调试，实现电路功能。</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kern w:val="2"/>
          <w:sz w:val="32"/>
          <w:szCs w:val="32"/>
          <w:lang w:val="en-US" w:bidi="ar-SA"/>
        </w:rPr>
      </w:pPr>
      <w:r>
        <w:rPr>
          <w:rFonts w:hint="eastAsia" w:ascii="方正仿宋_GBK" w:hAnsi="方正仿宋_GBK" w:eastAsia="方正仿宋_GBK" w:cs="方正仿宋_GBK"/>
          <w:color w:val="auto"/>
          <w:kern w:val="2"/>
          <w:sz w:val="32"/>
          <w:szCs w:val="32"/>
          <w:lang w:val="en-US" w:bidi="ar-SA"/>
        </w:rPr>
        <w:t>（2）根据电路功能说明及任务要求，并选择适合的元器件，绘制仿真电路图，完成电路仿真及数据测量。</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color w:val="auto"/>
          <w:kern w:val="2"/>
          <w:sz w:val="32"/>
          <w:szCs w:val="32"/>
          <w:lang w:val="en-US" w:bidi="ar-SA"/>
        </w:rPr>
      </w:pPr>
      <w:r>
        <w:rPr>
          <w:rFonts w:hint="eastAsia" w:ascii="方正楷体_GBK" w:hAnsi="方正楷体_GBK" w:eastAsia="方正楷体_GBK" w:cs="方正楷体_GBK"/>
          <w:color w:val="auto"/>
          <w:kern w:val="2"/>
          <w:sz w:val="32"/>
          <w:szCs w:val="32"/>
          <w:lang w:val="en-US" w:bidi="ar-SA"/>
        </w:rPr>
        <w:t>（二）竞赛时间</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kern w:val="2"/>
          <w:sz w:val="32"/>
          <w:szCs w:val="32"/>
          <w:lang w:val="en-US" w:bidi="ar-SA"/>
        </w:rPr>
      </w:pPr>
      <w:r>
        <w:rPr>
          <w:rFonts w:hint="eastAsia" w:ascii="方正仿宋_GBK" w:hAnsi="方正仿宋_GBK" w:eastAsia="方正仿宋_GBK" w:cs="方正仿宋_GBK"/>
          <w:color w:val="auto"/>
          <w:kern w:val="2"/>
          <w:sz w:val="32"/>
          <w:szCs w:val="32"/>
          <w:lang w:val="en-US" w:bidi="ar-SA"/>
        </w:rPr>
        <w:t>完成电子电路装调与应用赛项所有指定工作任务的时间为360分钟（6小时）。</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color w:val="auto"/>
          <w:kern w:val="2"/>
          <w:sz w:val="32"/>
          <w:szCs w:val="32"/>
          <w:lang w:val="en-US" w:bidi="ar-SA"/>
        </w:rPr>
      </w:pPr>
      <w:r>
        <w:rPr>
          <w:rFonts w:hint="eastAsia" w:ascii="方正楷体_GBK" w:hAnsi="方正楷体_GBK" w:eastAsia="方正楷体_GBK" w:cs="方正楷体_GBK"/>
          <w:color w:val="auto"/>
          <w:kern w:val="2"/>
          <w:sz w:val="32"/>
          <w:szCs w:val="32"/>
          <w:lang w:val="en-US" w:bidi="ar-SA"/>
        </w:rPr>
        <w:t>（三）成绩比例与时间分配</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kern w:val="2"/>
          <w:sz w:val="32"/>
          <w:szCs w:val="32"/>
          <w:lang w:val="en-US" w:bidi="ar-SA"/>
        </w:rPr>
      </w:pPr>
      <w:r>
        <w:rPr>
          <w:rFonts w:hint="eastAsia" w:ascii="方正仿宋_GBK" w:hAnsi="方正仿宋_GBK" w:eastAsia="方正仿宋_GBK" w:cs="方正仿宋_GBK"/>
          <w:color w:val="auto"/>
          <w:kern w:val="2"/>
          <w:sz w:val="32"/>
          <w:szCs w:val="32"/>
          <w:lang w:val="en-US" w:bidi="ar-SA"/>
        </w:rPr>
        <w:t>根据电子电路装调与应用实际工作中的权重比例，本赛项各任务分值配比与时间分配如表1所示。</w:t>
      </w:r>
    </w:p>
    <w:p>
      <w:pPr>
        <w:ind w:firstLine="0" w:firstLineChars="0"/>
        <w:jc w:val="center"/>
        <w:rPr>
          <w:b/>
          <w:bCs/>
        </w:rPr>
      </w:pPr>
      <w:r>
        <w:rPr>
          <w:b/>
          <w:bCs/>
        </w:rPr>
        <w:t>表1分值权重与时间分配表</w:t>
      </w:r>
    </w:p>
    <w:tbl>
      <w:tblPr>
        <w:tblStyle w:val="11"/>
        <w:tblW w:w="74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9"/>
        <w:gridCol w:w="1041"/>
        <w:gridCol w:w="2978"/>
        <w:gridCol w:w="991"/>
        <w:gridCol w:w="14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039" w:type="dxa"/>
            <w:shd w:val="clear" w:color="auto" w:fill="00B0F0"/>
            <w:vAlign w:val="center"/>
          </w:tcPr>
          <w:p>
            <w:pPr>
              <w:spacing w:line="240" w:lineRule="atLeast"/>
              <w:ind w:firstLine="0" w:firstLineChars="0"/>
              <w:rPr>
                <w:b/>
                <w:bCs/>
              </w:rPr>
            </w:pPr>
            <w:r>
              <w:rPr>
                <w:b/>
                <w:bCs/>
              </w:rPr>
              <w:t>日程</w:t>
            </w:r>
          </w:p>
        </w:tc>
        <w:tc>
          <w:tcPr>
            <w:tcW w:w="1041" w:type="dxa"/>
            <w:shd w:val="clear" w:color="auto" w:fill="00B0F0"/>
            <w:vAlign w:val="center"/>
          </w:tcPr>
          <w:p>
            <w:pPr>
              <w:spacing w:line="240" w:lineRule="atLeast"/>
              <w:ind w:firstLine="0" w:firstLineChars="0"/>
              <w:rPr>
                <w:b/>
                <w:bCs/>
              </w:rPr>
            </w:pPr>
            <w:r>
              <w:rPr>
                <w:b/>
                <w:bCs/>
              </w:rPr>
              <w:t>模块</w:t>
            </w:r>
          </w:p>
        </w:tc>
        <w:tc>
          <w:tcPr>
            <w:tcW w:w="2978" w:type="dxa"/>
            <w:shd w:val="clear" w:color="auto" w:fill="00B0F0"/>
            <w:vAlign w:val="center"/>
          </w:tcPr>
          <w:p>
            <w:pPr>
              <w:spacing w:line="240" w:lineRule="atLeast"/>
              <w:ind w:firstLine="0" w:firstLineChars="0"/>
              <w:rPr>
                <w:b/>
                <w:bCs/>
              </w:rPr>
            </w:pPr>
            <w:r>
              <w:rPr>
                <w:b/>
                <w:bCs/>
              </w:rPr>
              <w:t>考核模块</w:t>
            </w:r>
          </w:p>
        </w:tc>
        <w:tc>
          <w:tcPr>
            <w:tcW w:w="991" w:type="dxa"/>
            <w:shd w:val="clear" w:color="auto" w:fill="00B0F0"/>
            <w:vAlign w:val="center"/>
          </w:tcPr>
          <w:p>
            <w:pPr>
              <w:spacing w:line="240" w:lineRule="atLeast"/>
              <w:ind w:firstLine="0" w:firstLineChars="0"/>
              <w:rPr>
                <w:b/>
                <w:bCs/>
              </w:rPr>
            </w:pPr>
            <w:r>
              <w:rPr>
                <w:b/>
                <w:bCs/>
              </w:rPr>
              <w:t>权重</w:t>
            </w:r>
          </w:p>
        </w:tc>
        <w:tc>
          <w:tcPr>
            <w:tcW w:w="1406" w:type="dxa"/>
            <w:shd w:val="clear" w:color="auto" w:fill="00B0F0"/>
            <w:vAlign w:val="center"/>
          </w:tcPr>
          <w:p>
            <w:pPr>
              <w:spacing w:line="240" w:lineRule="atLeast"/>
              <w:ind w:firstLine="0" w:firstLineChars="0"/>
              <w:rPr>
                <w:b/>
                <w:bCs/>
              </w:rPr>
            </w:pPr>
            <w:r>
              <w:rPr>
                <w:b/>
                <w:bCs/>
              </w:rPr>
              <w:t>时间分配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058" w:type="dxa"/>
            <w:gridSpan w:val="3"/>
            <w:vAlign w:val="center"/>
          </w:tcPr>
          <w:p>
            <w:pPr>
              <w:spacing w:line="240" w:lineRule="atLeast"/>
              <w:ind w:firstLine="0" w:firstLineChars="0"/>
              <w:jc w:val="center"/>
            </w:pPr>
            <w:r>
              <w:t>职业素养</w:t>
            </w:r>
          </w:p>
        </w:tc>
        <w:tc>
          <w:tcPr>
            <w:tcW w:w="991" w:type="dxa"/>
            <w:vAlign w:val="center"/>
          </w:tcPr>
          <w:p>
            <w:pPr>
              <w:spacing w:line="240" w:lineRule="atLeast"/>
              <w:ind w:firstLine="0" w:firstLineChars="0"/>
            </w:pPr>
            <w:r>
              <w:t>10%</w:t>
            </w:r>
          </w:p>
        </w:tc>
        <w:tc>
          <w:tcPr>
            <w:tcW w:w="1406" w:type="dxa"/>
            <w:vAlign w:val="center"/>
          </w:tcPr>
          <w:p>
            <w:pPr>
              <w:spacing w:line="240" w:lineRule="atLeast"/>
              <w:ind w:firstLine="0" w:firstLineChars="0"/>
            </w:pPr>
            <w:r>
              <w:t>全过程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039" w:type="dxa"/>
            <w:vMerge w:val="restart"/>
            <w:vAlign w:val="center"/>
          </w:tcPr>
          <w:p>
            <w:pPr>
              <w:spacing w:line="240" w:lineRule="atLeast"/>
              <w:ind w:firstLine="0" w:firstLineChars="0"/>
            </w:pPr>
            <w:r>
              <w:t>C1</w:t>
            </w:r>
          </w:p>
        </w:tc>
        <w:tc>
          <w:tcPr>
            <w:tcW w:w="1041" w:type="dxa"/>
            <w:vMerge w:val="restart"/>
            <w:vAlign w:val="center"/>
          </w:tcPr>
          <w:p>
            <w:pPr>
              <w:spacing w:line="240" w:lineRule="atLeast"/>
              <w:ind w:firstLine="0" w:firstLineChars="0"/>
            </w:pPr>
            <w:r>
              <w:t>模块A</w:t>
            </w:r>
          </w:p>
        </w:tc>
        <w:tc>
          <w:tcPr>
            <w:tcW w:w="2978" w:type="dxa"/>
            <w:vAlign w:val="center"/>
          </w:tcPr>
          <w:p>
            <w:pPr>
              <w:spacing w:line="240" w:lineRule="atLeast"/>
              <w:ind w:firstLine="0" w:firstLineChars="0"/>
            </w:pPr>
            <w:r>
              <w:t>线路板焊接与装配</w:t>
            </w:r>
          </w:p>
        </w:tc>
        <w:tc>
          <w:tcPr>
            <w:tcW w:w="991" w:type="dxa"/>
            <w:vAlign w:val="center"/>
          </w:tcPr>
          <w:p>
            <w:pPr>
              <w:spacing w:line="240" w:lineRule="atLeast"/>
              <w:ind w:firstLine="0" w:firstLineChars="0"/>
            </w:pPr>
            <w:r>
              <w:t>15%</w:t>
            </w:r>
          </w:p>
        </w:tc>
        <w:tc>
          <w:tcPr>
            <w:tcW w:w="1406" w:type="dxa"/>
            <w:vMerge w:val="restart"/>
            <w:vAlign w:val="center"/>
          </w:tcPr>
          <w:p>
            <w:pPr>
              <w:spacing w:line="240" w:lineRule="atLeast"/>
              <w:ind w:firstLine="0" w:firstLineChars="0"/>
            </w:pPr>
            <w:r>
              <w:t>4小时</w:t>
            </w:r>
          </w:p>
          <w:p>
            <w:pPr>
              <w:tabs>
                <w:tab w:val="center" w:pos="698"/>
              </w:tabs>
              <w:spacing w:line="240" w:lineRule="atLeast"/>
              <w:ind w:firstLine="0" w:firstLineChars="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039" w:type="dxa"/>
            <w:vMerge w:val="continue"/>
            <w:tcBorders>
              <w:top w:val="nil"/>
            </w:tcBorders>
            <w:vAlign w:val="center"/>
          </w:tcPr>
          <w:p>
            <w:pPr>
              <w:spacing w:line="240" w:lineRule="atLeast"/>
              <w:ind w:firstLine="0" w:firstLineChars="0"/>
            </w:pPr>
          </w:p>
        </w:tc>
        <w:tc>
          <w:tcPr>
            <w:tcW w:w="1041" w:type="dxa"/>
            <w:vMerge w:val="continue"/>
            <w:tcBorders>
              <w:top w:val="nil"/>
            </w:tcBorders>
            <w:vAlign w:val="center"/>
          </w:tcPr>
          <w:p>
            <w:pPr>
              <w:spacing w:line="240" w:lineRule="atLeast"/>
              <w:ind w:firstLine="0" w:firstLineChars="0"/>
            </w:pPr>
          </w:p>
        </w:tc>
        <w:tc>
          <w:tcPr>
            <w:tcW w:w="2978" w:type="dxa"/>
            <w:vAlign w:val="center"/>
          </w:tcPr>
          <w:p>
            <w:pPr>
              <w:spacing w:line="240" w:lineRule="atLeast"/>
              <w:ind w:firstLine="0" w:firstLineChars="0"/>
            </w:pPr>
            <w:r>
              <w:t>可视化界面制作与编程</w:t>
            </w:r>
          </w:p>
        </w:tc>
        <w:tc>
          <w:tcPr>
            <w:tcW w:w="991" w:type="dxa"/>
            <w:vAlign w:val="center"/>
          </w:tcPr>
          <w:p>
            <w:pPr>
              <w:spacing w:line="240" w:lineRule="atLeast"/>
              <w:ind w:firstLine="0" w:firstLineChars="0"/>
            </w:pPr>
            <w:r>
              <w:t>25%</w:t>
            </w:r>
          </w:p>
        </w:tc>
        <w:tc>
          <w:tcPr>
            <w:tcW w:w="1406" w:type="dxa"/>
            <w:vMerge w:val="continue"/>
            <w:vAlign w:val="center"/>
          </w:tcPr>
          <w:p>
            <w:pPr>
              <w:spacing w:line="240" w:lineRule="atLeast"/>
              <w:ind w:firstLine="0" w:firstLineChars="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039" w:type="dxa"/>
            <w:vAlign w:val="center"/>
          </w:tcPr>
          <w:p>
            <w:pPr>
              <w:spacing w:line="240" w:lineRule="atLeast"/>
              <w:ind w:firstLine="0" w:firstLineChars="0"/>
            </w:pPr>
            <w:r>
              <w:t>C1</w:t>
            </w:r>
          </w:p>
        </w:tc>
        <w:tc>
          <w:tcPr>
            <w:tcW w:w="1041" w:type="dxa"/>
            <w:vAlign w:val="center"/>
          </w:tcPr>
          <w:p>
            <w:pPr>
              <w:spacing w:line="240" w:lineRule="atLeast"/>
              <w:ind w:firstLine="0" w:firstLineChars="0"/>
            </w:pPr>
            <w:r>
              <w:t>模块B</w:t>
            </w:r>
          </w:p>
        </w:tc>
        <w:tc>
          <w:tcPr>
            <w:tcW w:w="2978" w:type="dxa"/>
            <w:vAlign w:val="center"/>
          </w:tcPr>
          <w:p>
            <w:pPr>
              <w:spacing w:line="240" w:lineRule="atLeast"/>
              <w:ind w:firstLine="0" w:firstLineChars="0"/>
            </w:pPr>
            <w:r>
              <w:t>电路检测与维护</w:t>
            </w:r>
          </w:p>
        </w:tc>
        <w:tc>
          <w:tcPr>
            <w:tcW w:w="991" w:type="dxa"/>
            <w:vAlign w:val="center"/>
          </w:tcPr>
          <w:p>
            <w:pPr>
              <w:spacing w:line="240" w:lineRule="atLeast"/>
              <w:ind w:firstLine="0" w:firstLineChars="0"/>
            </w:pPr>
            <w:r>
              <w:t>20%</w:t>
            </w:r>
          </w:p>
        </w:tc>
        <w:tc>
          <w:tcPr>
            <w:tcW w:w="1406" w:type="dxa"/>
            <w:vMerge w:val="continue"/>
            <w:vAlign w:val="center"/>
          </w:tcPr>
          <w:p>
            <w:pPr>
              <w:tabs>
                <w:tab w:val="center" w:pos="698"/>
              </w:tabs>
              <w:spacing w:line="240" w:lineRule="atLeast"/>
              <w:ind w:firstLine="0" w:firstLineChars="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039" w:type="dxa"/>
            <w:vMerge w:val="restart"/>
            <w:vAlign w:val="center"/>
          </w:tcPr>
          <w:p>
            <w:pPr>
              <w:spacing w:line="240" w:lineRule="atLeast"/>
              <w:ind w:firstLine="0" w:firstLineChars="0"/>
            </w:pPr>
            <w:r>
              <w:t>C2</w:t>
            </w:r>
          </w:p>
        </w:tc>
        <w:tc>
          <w:tcPr>
            <w:tcW w:w="1041" w:type="dxa"/>
            <w:vMerge w:val="restart"/>
            <w:vAlign w:val="center"/>
          </w:tcPr>
          <w:p>
            <w:pPr>
              <w:spacing w:line="240" w:lineRule="atLeast"/>
              <w:ind w:firstLine="0" w:firstLineChars="0"/>
            </w:pPr>
            <w:r>
              <w:t>模块C</w:t>
            </w:r>
          </w:p>
        </w:tc>
        <w:tc>
          <w:tcPr>
            <w:tcW w:w="2978" w:type="dxa"/>
            <w:vAlign w:val="center"/>
          </w:tcPr>
          <w:p>
            <w:pPr>
              <w:spacing w:line="240" w:lineRule="atLeast"/>
              <w:ind w:firstLine="0" w:firstLineChars="0"/>
            </w:pPr>
            <w:r>
              <w:t>电路搭建</w:t>
            </w:r>
          </w:p>
        </w:tc>
        <w:tc>
          <w:tcPr>
            <w:tcW w:w="991" w:type="dxa"/>
            <w:vAlign w:val="center"/>
          </w:tcPr>
          <w:p>
            <w:pPr>
              <w:spacing w:line="240" w:lineRule="atLeast"/>
              <w:ind w:firstLine="0" w:firstLineChars="0"/>
            </w:pPr>
            <w:r>
              <w:t>15%</w:t>
            </w:r>
          </w:p>
        </w:tc>
        <w:tc>
          <w:tcPr>
            <w:tcW w:w="1406" w:type="dxa"/>
            <w:vMerge w:val="restart"/>
            <w:vAlign w:val="center"/>
          </w:tcPr>
          <w:p>
            <w:pPr>
              <w:spacing w:line="240" w:lineRule="atLeast"/>
              <w:ind w:firstLine="0" w:firstLineChars="0"/>
            </w:pPr>
            <w:r>
              <w:rPr>
                <w:rFonts w:hint="eastAsia"/>
                <w:lang w:val="en-US"/>
              </w:rPr>
              <w:t>2</w:t>
            </w:r>
            <w: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039" w:type="dxa"/>
            <w:vMerge w:val="continue"/>
            <w:tcBorders>
              <w:top w:val="nil"/>
            </w:tcBorders>
            <w:vAlign w:val="center"/>
          </w:tcPr>
          <w:p>
            <w:pPr>
              <w:spacing w:line="240" w:lineRule="atLeast"/>
              <w:ind w:firstLine="0" w:firstLineChars="0"/>
            </w:pPr>
          </w:p>
        </w:tc>
        <w:tc>
          <w:tcPr>
            <w:tcW w:w="1041" w:type="dxa"/>
            <w:vMerge w:val="continue"/>
            <w:tcBorders>
              <w:top w:val="nil"/>
            </w:tcBorders>
            <w:vAlign w:val="center"/>
          </w:tcPr>
          <w:p>
            <w:pPr>
              <w:spacing w:line="240" w:lineRule="atLeast"/>
              <w:ind w:firstLine="0" w:firstLineChars="0"/>
            </w:pPr>
          </w:p>
        </w:tc>
        <w:tc>
          <w:tcPr>
            <w:tcW w:w="2978" w:type="dxa"/>
            <w:vAlign w:val="center"/>
          </w:tcPr>
          <w:p>
            <w:pPr>
              <w:spacing w:line="240" w:lineRule="atLeast"/>
              <w:ind w:firstLine="0" w:firstLineChars="0"/>
            </w:pPr>
            <w:r>
              <w:t>电路仿真</w:t>
            </w:r>
          </w:p>
        </w:tc>
        <w:tc>
          <w:tcPr>
            <w:tcW w:w="991" w:type="dxa"/>
            <w:vAlign w:val="center"/>
          </w:tcPr>
          <w:p>
            <w:pPr>
              <w:spacing w:line="240" w:lineRule="atLeast"/>
              <w:ind w:firstLine="0" w:firstLineChars="0"/>
            </w:pPr>
            <w:r>
              <w:t>15%</w:t>
            </w:r>
          </w:p>
        </w:tc>
        <w:tc>
          <w:tcPr>
            <w:tcW w:w="1406" w:type="dxa"/>
            <w:vMerge w:val="continue"/>
            <w:tcBorders>
              <w:top w:val="nil"/>
            </w:tcBorders>
            <w:vAlign w:val="center"/>
          </w:tcPr>
          <w:p>
            <w:pPr>
              <w:spacing w:line="240" w:lineRule="atLeast"/>
              <w:ind w:firstLine="0" w:firstLineChars="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039" w:type="dxa"/>
            <w:shd w:val="clear" w:color="auto" w:fill="00B0F0"/>
            <w:vAlign w:val="center"/>
          </w:tcPr>
          <w:p>
            <w:pPr>
              <w:spacing w:line="240" w:lineRule="atLeast"/>
              <w:ind w:firstLine="0" w:firstLineChars="0"/>
            </w:pPr>
          </w:p>
        </w:tc>
        <w:tc>
          <w:tcPr>
            <w:tcW w:w="4019" w:type="dxa"/>
            <w:gridSpan w:val="2"/>
            <w:shd w:val="clear" w:color="auto" w:fill="00B0F0"/>
            <w:vAlign w:val="center"/>
          </w:tcPr>
          <w:p>
            <w:pPr>
              <w:spacing w:line="240" w:lineRule="atLeast"/>
              <w:ind w:firstLine="0" w:firstLineChars="0"/>
            </w:pPr>
            <w:r>
              <w:t>总计</w:t>
            </w:r>
          </w:p>
        </w:tc>
        <w:tc>
          <w:tcPr>
            <w:tcW w:w="991" w:type="dxa"/>
            <w:shd w:val="clear" w:color="auto" w:fill="00B0F0"/>
            <w:vAlign w:val="center"/>
          </w:tcPr>
          <w:p>
            <w:pPr>
              <w:spacing w:line="240" w:lineRule="atLeast"/>
              <w:ind w:firstLine="0" w:firstLineChars="0"/>
            </w:pPr>
            <w:r>
              <w:t>100分</w:t>
            </w:r>
          </w:p>
        </w:tc>
        <w:tc>
          <w:tcPr>
            <w:tcW w:w="1406" w:type="dxa"/>
            <w:shd w:val="clear" w:color="auto" w:fill="00B0F0"/>
            <w:vAlign w:val="center"/>
          </w:tcPr>
          <w:p>
            <w:pPr>
              <w:spacing w:line="240" w:lineRule="atLeast"/>
              <w:ind w:firstLine="0" w:firstLineChars="0"/>
            </w:pPr>
            <w:r>
              <w:rPr>
                <w:rFonts w:hint="eastAsia"/>
                <w:lang w:val="en-US"/>
              </w:rPr>
              <w:t>6</w:t>
            </w:r>
            <w:r>
              <w:t>小时</w:t>
            </w:r>
          </w:p>
        </w:tc>
      </w:tr>
    </w:tbl>
    <w:p>
      <w:pPr>
        <w:pStyle w:val="3"/>
        <w:keepNext w:val="0"/>
        <w:autoSpaceDE w:val="0"/>
        <w:autoSpaceDN w:val="0"/>
        <w:spacing w:line="240" w:lineRule="auto"/>
        <w:ind w:left="0" w:leftChars="0" w:firstLine="640" w:firstLineChars="200"/>
        <w:jc w:val="left"/>
        <w:rPr>
          <w:rFonts w:hint="eastAsia" w:ascii="方正黑体_GBK" w:hAnsi="方正黑体_GBK" w:eastAsia="方正黑体_GBK" w:cs="方正黑体_GBK"/>
          <w:b w:val="0"/>
          <w:bCs w:val="0"/>
          <w:kern w:val="0"/>
          <w:sz w:val="32"/>
          <w:szCs w:val="32"/>
          <w:lang w:val="en-US" w:eastAsia="zh-CN" w:bidi="ar-SA"/>
        </w:rPr>
      </w:pPr>
      <w:bookmarkStart w:id="3" w:name="四、竞赛方式"/>
      <w:bookmarkEnd w:id="3"/>
      <w:r>
        <w:rPr>
          <w:rFonts w:hint="eastAsia" w:ascii="方正黑体_GBK" w:hAnsi="方正黑体_GBK" w:eastAsia="方正黑体_GBK" w:cs="方正黑体_GBK"/>
          <w:b w:val="0"/>
          <w:bCs w:val="0"/>
          <w:kern w:val="0"/>
          <w:sz w:val="32"/>
          <w:szCs w:val="32"/>
          <w:lang w:val="en-US" w:eastAsia="zh-CN" w:bidi="ar-SA"/>
        </w:rPr>
        <w:t>四、竞赛方式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2"/>
          <w:sz w:val="32"/>
          <w:szCs w:val="32"/>
          <w:lang w:val="en-US" w:bidi="ar-SA"/>
        </w:rPr>
      </w:pPr>
      <w:r>
        <w:rPr>
          <w:rFonts w:hint="eastAsia" w:ascii="方正仿宋_GBK" w:hAnsi="方正仿宋_GBK" w:eastAsia="方正仿宋_GBK" w:cs="方正仿宋_GBK"/>
          <w:color w:val="auto"/>
          <w:kern w:val="2"/>
          <w:sz w:val="32"/>
          <w:szCs w:val="32"/>
          <w:lang w:val="en-US" w:bidi="ar-SA"/>
        </w:rPr>
        <w:t>电子电路装调与应用赛项为个人赛，由参赛选手单独完成书面解答与实际操作一体的工作任务。所有参赛选手在同一赛场，在同样的技术平台上完成同样的工作任务。</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left"/>
        <w:textAlignment w:val="auto"/>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kern w:val="0"/>
          <w:sz w:val="32"/>
          <w:szCs w:val="32"/>
          <w:lang w:val="en-US" w:eastAsia="zh-CN" w:bidi="ar-SA"/>
        </w:rPr>
        <w:t>五、竞赛流程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2"/>
          <w:sz w:val="32"/>
          <w:szCs w:val="32"/>
          <w:lang w:val="en-US" w:bidi="ar-SA"/>
        </w:rPr>
      </w:pPr>
      <w:r>
        <w:rPr>
          <w:rFonts w:hint="eastAsia" w:ascii="方正仿宋_GBK" w:hAnsi="方正仿宋_GBK" w:eastAsia="方正仿宋_GBK" w:cs="方正仿宋_GBK"/>
          <w:color w:val="auto"/>
          <w:kern w:val="2"/>
          <w:sz w:val="32"/>
          <w:szCs w:val="32"/>
          <w:lang w:val="en-US" w:bidi="ar-SA"/>
        </w:rPr>
        <w:t>竞赛流程见图1，竞赛日程见表2。</w:t>
      </w:r>
    </w:p>
    <w:p>
      <w:pPr>
        <w:ind w:firstLine="0" w:firstLineChars="0"/>
        <w:jc w:val="center"/>
        <w:rPr>
          <w:b/>
          <w:bCs/>
        </w:rPr>
      </w:pPr>
      <w:r>
        <w:rPr>
          <w:b/>
          <w:bCs/>
        </w:rPr>
        <w:t>图1竞赛流程</w:t>
      </w:r>
      <w:r>
        <w:rPr>
          <w:rFonts w:ascii="方正仿宋_GBK" w:hAnsi="方正仿宋_GBK" w:eastAsia="方正仿宋_GBK" w:cs="方正仿宋_GBK"/>
          <w:sz w:val="32"/>
          <w:szCs w:val="32"/>
        </w:rPr>
        <w:pict>
          <v:group id="_x0000_s2090" o:spid="_x0000_s2090" o:spt="203" style="position:absolute;left:0pt;margin-left:30.15pt;margin-top:18.65pt;height:521.05pt;width:342.4pt;mso-wrap-distance-bottom:0pt;mso-wrap-distance-top:0pt;z-index:251663360;mso-width-relative:page;mso-height-relative:page;" coordsize="4590,6204">
            <o:lock v:ext="edit"/>
            <v:shape id="_x0000_s2091" o:spid="_x0000_s2091" o:spt="32" type="#_x0000_t32" style="position:absolute;left:3000;top:1995;height:357;width:7;" filled="f" coordsize="21600,21600">
              <v:path arrowok="t"/>
              <v:fill on="f" focussize="0,0"/>
              <v:stroke weight="1.25pt" endarrow="block"/>
              <v:imagedata o:title=""/>
              <o:lock v:ext="edit"/>
            </v:shape>
            <v:group id="_x0000_s2092" o:spid="_x0000_s2092" o:spt="203" style="position:absolute;left:0;top:0;height:6204;width:4590;" coordsize="4590,6204">
              <o:lock v:ext="edit"/>
              <v:rect id="_x0000_s2093" o:spid="_x0000_s2093" o:spt="1" style="position:absolute;left:1652;top:0;height:450;width:2727;" filled="f" coordsize="21600,21600">
                <v:path/>
                <v:fill on="f" focussize="0,0"/>
                <v:stroke weight="1.25pt"/>
                <v:imagedata o:title=""/>
                <o:lock v:ext="edit"/>
                <v:textbox inset="7.19992125984252pt,1.27mm,7.19992125984252pt,1.27mm">
                  <w:txbxContent>
                    <w:p>
                      <w:pPr>
                        <w:ind w:firstLine="562"/>
                        <w:jc w:val="center"/>
                        <w:rPr>
                          <w:b/>
                          <w:bCs/>
                        </w:rPr>
                      </w:pPr>
                      <w:r>
                        <w:rPr>
                          <w:rFonts w:hint="eastAsia"/>
                          <w:b/>
                          <w:bCs/>
                        </w:rPr>
                        <w:t>比赛前一天验证</w:t>
                      </w:r>
                    </w:p>
                  </w:txbxContent>
                </v:textbox>
              </v:rect>
              <v:roundrect id="_x0000_s2094" o:spid="_x0000_s2094" o:spt="2" style="position:absolute;left:2113;top:750;height:510;width:1786;" filled="f" coordsize="21600,21600" arcsize="0.166666666666667">
                <v:path/>
                <v:fill on="f" focussize="0,0"/>
                <v:stroke weight="1.25pt" dashstyle="1 1" endcap="round"/>
                <v:imagedata o:title=""/>
                <o:lock v:ext="edit"/>
                <v:textbox inset="7.19992125984252pt,1.27mm,7.19992125984252pt,1.27mm">
                  <w:txbxContent>
                    <w:p>
                      <w:pPr>
                        <w:ind w:firstLine="562"/>
                        <w:jc w:val="center"/>
                        <w:rPr>
                          <w:b/>
                          <w:bCs/>
                        </w:rPr>
                      </w:pPr>
                      <w:r>
                        <w:rPr>
                          <w:rFonts w:hint="eastAsia"/>
                          <w:b/>
                          <w:bCs/>
                        </w:rPr>
                        <w:t>发放证件</w:t>
                      </w:r>
                    </w:p>
                  </w:txbxContent>
                </v:textbox>
              </v:roundrect>
              <v:rect id="_x0000_s2095" o:spid="_x0000_s2095" o:spt="1" style="position:absolute;left:1860;top:1545;height:450;width:2279;" filled="f" coordsize="21600,21600">
                <v:path/>
                <v:fill on="f" focussize="0,0"/>
                <v:stroke weight="1.25pt"/>
                <v:imagedata o:title=""/>
                <o:lock v:ext="edit"/>
                <v:textbox inset="7.19992125984252pt,1.27mm,7.19992125984252pt,1.27mm">
                  <w:txbxContent>
                    <w:p>
                      <w:pPr>
                        <w:ind w:firstLine="562"/>
                        <w:jc w:val="center"/>
                        <w:rPr>
                          <w:b/>
                          <w:bCs/>
                        </w:rPr>
                      </w:pPr>
                      <w:r>
                        <w:rPr>
                          <w:rFonts w:hint="eastAsia"/>
                          <w:b/>
                          <w:bCs/>
                        </w:rPr>
                        <w:t>抽取场次签、顺序签</w:t>
                      </w:r>
                    </w:p>
                  </w:txbxContent>
                </v:textbox>
              </v:rect>
              <v:rect id="_x0000_s2096" o:spid="_x0000_s2096" o:spt="1" style="position:absolute;left:1860;top:3312;height:450;width:2309;" filled="f" coordsize="21600,21600">
                <v:path/>
                <v:fill on="f" focussize="0,0"/>
                <v:stroke weight="1.25pt"/>
                <v:imagedata o:title=""/>
                <o:lock v:ext="edit"/>
                <v:textbox inset="7.19992125984252pt,1.27mm,7.19992125984252pt,1.27mm">
                  <w:txbxContent>
                    <w:p>
                      <w:pPr>
                        <w:ind w:firstLine="562"/>
                        <w:jc w:val="center"/>
                        <w:rPr>
                          <w:b/>
                          <w:bCs/>
                        </w:rPr>
                      </w:pPr>
                      <w:r>
                        <w:rPr>
                          <w:rFonts w:hint="eastAsia"/>
                          <w:b/>
                          <w:bCs/>
                        </w:rPr>
                        <w:t>竞赛作品加密</w:t>
                      </w:r>
                    </w:p>
                  </w:txbxContent>
                </v:textbox>
              </v:rect>
              <v:roundrect id="_x0000_s2097" o:spid="_x0000_s2097" o:spt="2" style="position:absolute;left:1634;top:2352;height:510;width:2745;" filled="f" coordsize="21600,21600" arcsize="0.166666666666667">
                <v:path/>
                <v:fill on="f" focussize="0,0"/>
                <v:stroke weight="1.25pt" dashstyle="1 1" endcap="round"/>
                <v:imagedata o:title=""/>
                <o:lock v:ext="edit"/>
                <v:textbox inset="7.19992125984252pt,1.27mm,7.19992125984252pt,1.27mm">
                  <w:txbxContent>
                    <w:p>
                      <w:pPr>
                        <w:ind w:firstLine="361"/>
                        <w:jc w:val="center"/>
                        <w:rPr>
                          <w:b/>
                          <w:bCs/>
                          <w:sz w:val="18"/>
                          <w:szCs w:val="18"/>
                        </w:rPr>
                      </w:pPr>
                      <w:r>
                        <w:rPr>
                          <w:rFonts w:hint="eastAsia"/>
                          <w:b/>
                          <w:bCs/>
                          <w:sz w:val="18"/>
                          <w:szCs w:val="18"/>
                        </w:rPr>
                        <w:t>比赛前确定参赛赛号（赛位号）</w:t>
                      </w:r>
                    </w:p>
                  </w:txbxContent>
                </v:textbox>
              </v:roundrect>
              <v:roundrect id="_x0000_s2098" o:spid="_x0000_s2098" o:spt="2" style="position:absolute;left:1933;top:4107;height:510;width:2160;" filled="f" coordsize="21600,21600" arcsize="0.166666666666667">
                <v:path/>
                <v:fill on="f" focussize="0,0"/>
                <v:stroke weight="1.25pt" dashstyle="1 1" endcap="round"/>
                <v:imagedata o:title=""/>
                <o:lock v:ext="edit"/>
                <v:textbox inset="7.19992125984252pt,1.27mm,7.19992125984252pt,1.27mm">
                  <w:txbxContent>
                    <w:p>
                      <w:pPr>
                        <w:ind w:firstLine="562"/>
                        <w:jc w:val="center"/>
                        <w:rPr>
                          <w:b/>
                          <w:bCs/>
                        </w:rPr>
                      </w:pPr>
                      <w:r>
                        <w:rPr>
                          <w:rFonts w:hint="eastAsia"/>
                          <w:b/>
                          <w:bCs/>
                        </w:rPr>
                        <w:t>成绩评定</w:t>
                      </w:r>
                    </w:p>
                  </w:txbxContent>
                </v:textbox>
              </v:roundrect>
              <v:rect id="_x0000_s2099" o:spid="_x0000_s2099" o:spt="1" style="position:absolute;left:1860;top:4887;height:450;width:2309;" filled="f" coordsize="21600,21600">
                <v:path/>
                <v:fill on="f" focussize="0,0"/>
                <v:stroke weight="1.25pt"/>
                <v:imagedata o:title=""/>
                <o:lock v:ext="edit"/>
                <v:textbox inset="7.19992125984252pt,1.27mm,7.19992125984252pt,1.27mm">
                  <w:txbxContent>
                    <w:p>
                      <w:pPr>
                        <w:ind w:firstLine="562"/>
                        <w:jc w:val="center"/>
                        <w:rPr>
                          <w:b/>
                          <w:bCs/>
                        </w:rPr>
                      </w:pPr>
                      <w:r>
                        <w:rPr>
                          <w:rFonts w:hint="eastAsia"/>
                          <w:b/>
                          <w:bCs/>
                        </w:rPr>
                        <w:t>加密信息解密</w:t>
                      </w:r>
                    </w:p>
                  </w:txbxContent>
                </v:textbox>
              </v:rect>
              <v:shape id="_x0000_s2100" o:spid="_x0000_s2100" o:spt="3" type="#_x0000_t3" style="position:absolute;left:2098;top:5572;height:633;width:1860;" filled="f" coordsize="21600,21600">
                <v:path/>
                <v:fill on="f" focussize="0,0"/>
                <v:stroke weight="1.25pt"/>
                <v:imagedata o:title=""/>
                <o:lock v:ext="edit"/>
                <v:textbox>
                  <w:txbxContent>
                    <w:p>
                      <w:pPr>
                        <w:ind w:firstLine="562"/>
                        <w:jc w:val="center"/>
                        <w:rPr>
                          <w:b/>
                          <w:bCs/>
                        </w:rPr>
                      </w:pPr>
                      <w:r>
                        <w:rPr>
                          <w:rFonts w:hint="eastAsia"/>
                          <w:b/>
                          <w:bCs/>
                        </w:rPr>
                        <w:t>成绩公布</w:t>
                      </w:r>
                    </w:p>
                  </w:txbxContent>
                </v:textbox>
              </v:shape>
              <v:shape id="_x0000_s2101" o:spid="_x0000_s2101" o:spt="32" type="#_x0000_t32" style="position:absolute;left:3006;top:450;flip:x;height:300;width:10;" filled="f" coordsize="21600,21600">
                <v:path arrowok="t"/>
                <v:fill on="f" focussize="0,0"/>
                <v:stroke weight="1.25pt" endarrow="block"/>
                <v:imagedata o:title=""/>
                <o:lock v:ext="edit"/>
              </v:shape>
              <v:shape id="_x0000_s2102" o:spid="_x0000_s2102" o:spt="32" type="#_x0000_t32" style="position:absolute;left:3000;top:1260;flip:x;height:285;width:6;" filled="f" coordsize="21600,21600">
                <v:path arrowok="t"/>
                <v:fill on="f" focussize="0,0"/>
                <v:stroke weight="1.25pt" endarrow="block"/>
                <v:imagedata o:title=""/>
                <o:lock v:ext="edit"/>
              </v:shape>
              <v:shape id="_x0000_s2103" o:spid="_x0000_s2103" o:spt="32" type="#_x0000_t32" style="position:absolute;left:3007;top:2862;height:450;width:8;" filled="f" coordsize="21600,21600">
                <v:path arrowok="t"/>
                <v:fill on="f" focussize="0,0"/>
                <v:stroke weight="1.25pt" endarrow="block"/>
                <v:imagedata o:title=""/>
                <o:lock v:ext="edit"/>
              </v:shape>
              <v:shape id="_x0000_s2104" o:spid="_x0000_s2104" o:spt="32" type="#_x0000_t32" style="position:absolute;left:3013;top:3762;flip:x;height:345;width:2;" filled="f" coordsize="21600,21600">
                <v:path arrowok="t"/>
                <v:fill on="f" focussize="0,0"/>
                <v:stroke weight="1.25pt" endarrow="block"/>
                <v:imagedata o:title=""/>
                <o:lock v:ext="edit"/>
              </v:shape>
              <v:shape id="_x0000_s2105" o:spid="_x0000_s2105" o:spt="32" type="#_x0000_t32" style="position:absolute;left:3013;top:4617;height:270;width:2;" filled="f" coordsize="21600,21600">
                <v:path arrowok="t"/>
                <v:fill on="f" focussize="0,0"/>
                <v:stroke weight="1.25pt" endarrow="block"/>
                <v:imagedata o:title=""/>
                <o:lock v:ext="edit"/>
              </v:shape>
              <v:shape id="_x0000_s2106" o:spid="_x0000_s2106" o:spt="32" type="#_x0000_t32" style="position:absolute;left:3015;top:5337;height:235;width:13;" filled="f" coordsize="21600,21600">
                <v:path arrowok="t"/>
                <v:fill on="f" focussize="0,0"/>
                <v:stroke weight="1.25pt" endarrow="block"/>
                <v:imagedata o:title=""/>
                <o:lock v:ext="edit"/>
              </v:shape>
              <v:shape id="_x0000_s2107" o:spid="_x0000_s2107" o:spt="34" type="#_x0000_t34" style="position:absolute;left:1634;top:2607;flip:x y;height:1755;width:299;rotation:11796480f;" filled="f" coordsize="21600,21600" adj="-27090">
                <v:path arrowok="t"/>
                <v:fill on="f" focussize="0,0"/>
                <v:stroke weight="1.25pt" endarrow="block"/>
                <v:imagedata o:title=""/>
                <o:lock v:ext="edit"/>
              </v:shape>
              <v:rect id="_x0000_s2108" o:spid="_x0000_s2108" o:spt="1" style="position:absolute;left:0;top:3188;height:479;width:1575;" filled="f" stroked="f" coordsize="21600,21600">
                <v:path/>
                <v:fill on="f" focussize="0,0"/>
                <v:stroke on="f"/>
                <v:imagedata o:title=""/>
                <o:lock v:ext="edit"/>
                <v:textbox inset="7.19992125984252pt,1.27mm,7.19992125984252pt,1.27mm">
                  <w:txbxContent>
                    <w:p>
                      <w:pPr>
                        <w:ind w:firstLine="562"/>
                        <w:rPr>
                          <w:b/>
                          <w:bCs/>
                        </w:rPr>
                      </w:pPr>
                      <w:r>
                        <w:rPr>
                          <w:rFonts w:hint="eastAsia"/>
                          <w:b/>
                          <w:bCs/>
                        </w:rPr>
                        <w:t>无竞赛作品</w:t>
                      </w:r>
                    </w:p>
                  </w:txbxContent>
                </v:textbox>
              </v:rect>
              <v:rect id="_x0000_s2109" o:spid="_x0000_s2109" o:spt="1" style="position:absolute;left:3194;top:2859;height:479;width:1397;" filled="f" stroked="f" coordsize="21600,21600">
                <v:path/>
                <v:fill on="f" focussize="0,0"/>
                <v:stroke on="f"/>
                <v:imagedata o:title=""/>
                <o:lock v:ext="edit"/>
                <v:textbox inset="7.19992125984252pt,1.27mm,7.19992125984252pt,1.27mm">
                  <w:txbxContent>
                    <w:p>
                      <w:pPr>
                        <w:ind w:left="0" w:leftChars="0" w:firstLine="0" w:firstLineChars="0"/>
                        <w:rPr>
                          <w:b/>
                          <w:bCs/>
                        </w:rPr>
                      </w:pPr>
                      <w:r>
                        <w:rPr>
                          <w:rFonts w:hint="eastAsia"/>
                          <w:b/>
                          <w:bCs/>
                        </w:rPr>
                        <w:t>有竞赛作品</w:t>
                      </w:r>
                    </w:p>
                  </w:txbxContent>
                </v:textbox>
              </v:rect>
            </v:group>
            <w10:wrap type="topAndBottom"/>
          </v:group>
        </w:pict>
      </w:r>
    </w:p>
    <w:p>
      <w:pPr>
        <w:ind w:firstLine="0" w:firstLineChars="0"/>
        <w:jc w:val="center"/>
        <w:rPr>
          <w:rFonts w:hint="eastAsia" w:eastAsia="仿宋"/>
          <w:b/>
          <w:bCs/>
          <w:lang w:eastAsia="zh-CN"/>
        </w:rPr>
      </w:pPr>
      <w:r>
        <w:rPr>
          <w:b/>
          <w:bCs/>
        </w:rPr>
        <w:t>表2竞赛日程表</w:t>
      </w:r>
    </w:p>
    <w:tbl>
      <w:tblPr>
        <w:tblStyle w:val="7"/>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2167"/>
        <w:gridCol w:w="2675"/>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503"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jc w:val="center"/>
              <w:textAlignment w:val="baseline"/>
              <w:rPr>
                <w:rFonts w:ascii="宋体" w:hAnsi="宋体" w:cs="仿宋_GB2312"/>
                <w:b/>
                <w:spacing w:val="-2"/>
                <w:sz w:val="22"/>
                <w:szCs w:val="21"/>
              </w:rPr>
            </w:pPr>
            <w:r>
              <w:rPr>
                <w:rFonts w:hint="eastAsia" w:ascii="宋体" w:hAnsi="宋体" w:cs="仿宋_GB2312"/>
                <w:b/>
                <w:spacing w:val="-2"/>
                <w:sz w:val="22"/>
                <w:szCs w:val="21"/>
              </w:rPr>
              <w:t>日期</w:t>
            </w:r>
          </w:p>
        </w:tc>
        <w:tc>
          <w:tcPr>
            <w:tcW w:w="2167"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jc w:val="center"/>
              <w:textAlignment w:val="baseline"/>
              <w:rPr>
                <w:rFonts w:ascii="宋体" w:hAnsi="宋体" w:cs="仿宋_GB2312"/>
                <w:b/>
                <w:spacing w:val="-2"/>
                <w:sz w:val="22"/>
                <w:szCs w:val="21"/>
              </w:rPr>
            </w:pPr>
            <w:r>
              <w:rPr>
                <w:rFonts w:hint="eastAsia" w:ascii="宋体" w:hAnsi="宋体" w:cs="仿宋_GB2312"/>
                <w:b/>
                <w:spacing w:val="-2"/>
                <w:sz w:val="22"/>
                <w:szCs w:val="21"/>
              </w:rPr>
              <w:t>时间</w:t>
            </w:r>
          </w:p>
        </w:tc>
        <w:tc>
          <w:tcPr>
            <w:tcW w:w="2675"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jc w:val="center"/>
              <w:textAlignment w:val="baseline"/>
              <w:rPr>
                <w:rFonts w:ascii="宋体" w:hAnsi="宋体" w:cs="仿宋_GB2312"/>
                <w:b/>
                <w:spacing w:val="-2"/>
                <w:sz w:val="22"/>
                <w:szCs w:val="21"/>
              </w:rPr>
            </w:pPr>
            <w:r>
              <w:rPr>
                <w:rFonts w:hint="eastAsia" w:ascii="宋体" w:hAnsi="宋体" w:cs="仿宋_GB2312"/>
                <w:b/>
                <w:spacing w:val="-2"/>
                <w:sz w:val="22"/>
                <w:szCs w:val="21"/>
              </w:rPr>
              <w:t>内容</w:t>
            </w:r>
          </w:p>
        </w:tc>
        <w:tc>
          <w:tcPr>
            <w:tcW w:w="2647"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jc w:val="center"/>
              <w:textAlignment w:val="baseline"/>
              <w:rPr>
                <w:rFonts w:ascii="宋体" w:hAnsi="宋体" w:cs="仿宋_GB2312"/>
                <w:b/>
                <w:spacing w:val="-2"/>
                <w:sz w:val="22"/>
                <w:szCs w:val="21"/>
              </w:rPr>
            </w:pPr>
            <w:r>
              <w:rPr>
                <w:rFonts w:hint="eastAsia" w:ascii="宋体" w:hAnsi="宋体" w:cs="仿宋_GB2312"/>
                <w:b/>
                <w:spacing w:val="-2"/>
                <w:sz w:val="22"/>
                <w:szCs w:val="21"/>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03" w:type="dxa"/>
            <w:vMerge w:val="restart"/>
            <w:tcBorders>
              <w:top w:val="single" w:color="auto" w:sz="4" w:space="0"/>
              <w:left w:val="single" w:color="auto" w:sz="4" w:space="0"/>
              <w:bottom w:val="single" w:color="auto" w:sz="4" w:space="0"/>
              <w:right w:val="single" w:color="auto" w:sz="4" w:space="0"/>
            </w:tcBorders>
            <w:vAlign w:val="center"/>
          </w:tcPr>
          <w:p>
            <w:pPr>
              <w:widowControl/>
              <w:autoSpaceDE/>
              <w:autoSpaceDN/>
              <w:spacing w:line="540" w:lineRule="exact"/>
              <w:ind w:firstLine="0" w:firstLineChars="0"/>
              <w:jc w:val="center"/>
              <w:rPr>
                <w:rFonts w:ascii="宋体" w:hAnsi="宋体" w:cs="Tahoma"/>
                <w:sz w:val="22"/>
                <w:szCs w:val="21"/>
              </w:rPr>
            </w:pPr>
            <w:r>
              <w:rPr>
                <w:rFonts w:hint="eastAsia" w:ascii="宋体" w:hAnsi="宋体" w:cs="Tahoma"/>
                <w:sz w:val="22"/>
                <w:szCs w:val="21"/>
              </w:rPr>
              <w:t>11月19日</w:t>
            </w:r>
          </w:p>
        </w:tc>
        <w:tc>
          <w:tcPr>
            <w:tcW w:w="2167"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rPr>
            </w:pPr>
            <w:r>
              <w:rPr>
                <w:rFonts w:hint="eastAsia" w:ascii="宋体" w:hAnsi="宋体" w:cs="仿宋_GB2312"/>
                <w:bCs/>
                <w:spacing w:val="-2"/>
                <w:sz w:val="22"/>
                <w:szCs w:val="21"/>
              </w:rPr>
              <w:t>12:00--14:30</w:t>
            </w:r>
          </w:p>
        </w:tc>
        <w:tc>
          <w:tcPr>
            <w:tcW w:w="2675"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rPr>
            </w:pPr>
            <w:r>
              <w:rPr>
                <w:rFonts w:hint="eastAsia" w:ascii="宋体" w:hAnsi="宋体" w:cs="仿宋_GB2312"/>
                <w:bCs/>
                <w:spacing w:val="-2"/>
                <w:sz w:val="22"/>
                <w:szCs w:val="21"/>
              </w:rPr>
              <w:t>报到</w:t>
            </w:r>
          </w:p>
        </w:tc>
        <w:tc>
          <w:tcPr>
            <w:tcW w:w="26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both"/>
              <w:textAlignment w:val="baseline"/>
              <w:rPr>
                <w:rFonts w:ascii="宋体" w:hAnsi="宋体" w:cs="仿宋_GB2312"/>
                <w:bCs/>
                <w:spacing w:val="-2"/>
                <w:sz w:val="22"/>
                <w:szCs w:val="21"/>
              </w:rPr>
            </w:pPr>
            <w:r>
              <w:rPr>
                <w:rFonts w:hint="eastAsia" w:ascii="宋体" w:hAnsi="宋体" w:cs="仿宋_GB2312"/>
                <w:bCs/>
                <w:spacing w:val="-2"/>
                <w:sz w:val="22"/>
                <w:szCs w:val="21"/>
                <w:lang w:val="en-US"/>
              </w:rPr>
              <w:t>2号教学楼大厅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03"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line="540" w:lineRule="exact"/>
              <w:ind w:firstLine="0" w:firstLineChars="0"/>
              <w:rPr>
                <w:rFonts w:ascii="宋体" w:hAnsi="宋体" w:cs="Tahoma"/>
                <w:sz w:val="22"/>
                <w:szCs w:val="21"/>
              </w:rPr>
            </w:pPr>
          </w:p>
        </w:tc>
        <w:tc>
          <w:tcPr>
            <w:tcW w:w="2167"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rPr>
            </w:pPr>
            <w:r>
              <w:rPr>
                <w:rFonts w:hint="eastAsia" w:ascii="宋体" w:hAnsi="宋体" w:cs="Tahoma"/>
                <w:sz w:val="22"/>
                <w:szCs w:val="21"/>
              </w:rPr>
              <w:t>15：30—16:00</w:t>
            </w:r>
          </w:p>
        </w:tc>
        <w:tc>
          <w:tcPr>
            <w:tcW w:w="2675"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rPr>
            </w:pPr>
            <w:r>
              <w:rPr>
                <w:rFonts w:hint="eastAsia" w:ascii="宋体" w:hAnsi="宋体" w:cs="仿宋_GB2312"/>
                <w:bCs/>
                <w:spacing w:val="-2"/>
                <w:sz w:val="22"/>
                <w:szCs w:val="21"/>
              </w:rPr>
              <w:t>选手熟悉赛场</w:t>
            </w:r>
          </w:p>
        </w:tc>
        <w:tc>
          <w:tcPr>
            <w:tcW w:w="26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both"/>
              <w:textAlignment w:val="baseline"/>
              <w:rPr>
                <w:rFonts w:ascii="宋体" w:hAnsi="宋体" w:cs="仿宋_GB2312"/>
                <w:bCs/>
                <w:spacing w:val="-2"/>
                <w:sz w:val="22"/>
                <w:szCs w:val="21"/>
              </w:rPr>
            </w:pPr>
            <w:r>
              <w:rPr>
                <w:rFonts w:hint="eastAsia" w:ascii="宋体" w:hAnsi="宋体"/>
                <w:color w:val="000000"/>
                <w:sz w:val="22"/>
                <w:szCs w:val="21"/>
                <w:lang w:val="en-US"/>
              </w:rPr>
              <w:t>新实训楼三楼北实训室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03"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line="540" w:lineRule="exact"/>
              <w:ind w:firstLine="0" w:firstLineChars="0"/>
              <w:rPr>
                <w:rFonts w:ascii="宋体" w:hAnsi="宋体" w:cs="Tahoma"/>
                <w:sz w:val="22"/>
                <w:szCs w:val="21"/>
              </w:rPr>
            </w:pPr>
          </w:p>
        </w:tc>
        <w:tc>
          <w:tcPr>
            <w:tcW w:w="2167"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Tahoma"/>
                <w:sz w:val="22"/>
                <w:szCs w:val="21"/>
              </w:rPr>
            </w:pPr>
            <w:r>
              <w:rPr>
                <w:rFonts w:hint="eastAsia" w:ascii="宋体" w:hAnsi="宋体" w:cs="Tahoma"/>
                <w:sz w:val="22"/>
                <w:szCs w:val="21"/>
              </w:rPr>
              <w:t>16:00—16：30</w:t>
            </w:r>
          </w:p>
        </w:tc>
        <w:tc>
          <w:tcPr>
            <w:tcW w:w="2675"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rPr>
            </w:pPr>
            <w:r>
              <w:rPr>
                <w:rFonts w:hint="eastAsia" w:ascii="宋体" w:hAnsi="宋体" w:cs="仿宋_GB2312"/>
                <w:bCs/>
                <w:spacing w:val="-2"/>
                <w:sz w:val="22"/>
                <w:szCs w:val="21"/>
              </w:rPr>
              <w:t>领队会</w:t>
            </w:r>
          </w:p>
        </w:tc>
        <w:tc>
          <w:tcPr>
            <w:tcW w:w="26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both"/>
              <w:textAlignment w:val="baseline"/>
              <w:rPr>
                <w:rFonts w:ascii="宋体" w:hAnsi="宋体" w:cs="仿宋_GB2312"/>
                <w:bCs/>
                <w:spacing w:val="-2"/>
                <w:sz w:val="22"/>
                <w:szCs w:val="21"/>
                <w:lang w:val="en-US"/>
              </w:rPr>
            </w:pPr>
            <w:r>
              <w:rPr>
                <w:rFonts w:hint="eastAsia" w:ascii="宋体" w:hAnsi="宋体" w:cs="仿宋_GB2312"/>
                <w:bCs/>
                <w:spacing w:val="-2"/>
                <w:sz w:val="22"/>
                <w:szCs w:val="21"/>
                <w:lang w:val="en-US"/>
              </w:rPr>
              <w:t>2号教学楼南一楼阶梯教室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03"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line="540" w:lineRule="exact"/>
              <w:ind w:firstLine="0" w:firstLineChars="0"/>
              <w:rPr>
                <w:rFonts w:ascii="宋体" w:hAnsi="宋体" w:cs="Tahoma"/>
                <w:sz w:val="22"/>
                <w:szCs w:val="21"/>
              </w:rPr>
            </w:pPr>
          </w:p>
        </w:tc>
        <w:tc>
          <w:tcPr>
            <w:tcW w:w="2167"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rPr>
            </w:pPr>
            <w:r>
              <w:rPr>
                <w:rFonts w:hint="eastAsia" w:ascii="宋体" w:hAnsi="宋体" w:cs="Tahoma"/>
                <w:sz w:val="22"/>
                <w:szCs w:val="21"/>
              </w:rPr>
              <w:t>16:00—16：30</w:t>
            </w:r>
          </w:p>
        </w:tc>
        <w:tc>
          <w:tcPr>
            <w:tcW w:w="2675"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rPr>
            </w:pPr>
            <w:r>
              <w:rPr>
                <w:rFonts w:hint="eastAsia" w:ascii="宋体" w:hAnsi="宋体" w:cs="仿宋_GB2312"/>
                <w:bCs/>
                <w:spacing w:val="-2"/>
                <w:sz w:val="22"/>
                <w:szCs w:val="21"/>
              </w:rPr>
              <w:t>选手抽签（场次、顺序签）</w:t>
            </w:r>
          </w:p>
        </w:tc>
        <w:tc>
          <w:tcPr>
            <w:tcW w:w="26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436"/>
              <w:jc w:val="center"/>
              <w:textAlignment w:val="baseline"/>
              <w:rPr>
                <w:rFonts w:ascii="宋体" w:hAnsi="宋体" w:cs="仿宋_GB2312"/>
                <w:bCs/>
                <w:spacing w:val="-2"/>
                <w:sz w:val="22"/>
                <w:szCs w:val="21"/>
              </w:rPr>
            </w:pPr>
            <w:r>
              <w:rPr>
                <w:rFonts w:hint="eastAsia" w:ascii="宋体" w:hAnsi="宋体" w:cs="仿宋_GB2312"/>
                <w:bCs/>
                <w:spacing w:val="-2"/>
                <w:sz w:val="22"/>
                <w:szCs w:val="21"/>
                <w:lang w:val="en-US"/>
              </w:rPr>
              <w:t>2号教学楼南一楼阶梯教室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03" w:type="dxa"/>
            <w:vMerge w:val="restart"/>
            <w:tcBorders>
              <w:top w:val="single" w:color="auto" w:sz="4" w:space="0"/>
              <w:left w:val="single" w:color="auto" w:sz="4" w:space="0"/>
              <w:right w:val="single" w:color="auto" w:sz="4" w:space="0"/>
            </w:tcBorders>
            <w:vAlign w:val="center"/>
          </w:tcPr>
          <w:p>
            <w:pPr>
              <w:widowControl/>
              <w:autoSpaceDE/>
              <w:autoSpaceDN/>
              <w:spacing w:line="540" w:lineRule="exact"/>
              <w:ind w:firstLine="0" w:firstLineChars="0"/>
              <w:jc w:val="center"/>
              <w:rPr>
                <w:rFonts w:ascii="宋体" w:hAnsi="宋体" w:cs="Tahoma"/>
                <w:sz w:val="22"/>
                <w:szCs w:val="21"/>
              </w:rPr>
            </w:pPr>
            <w:r>
              <w:rPr>
                <w:rFonts w:hint="eastAsia" w:ascii="宋体" w:hAnsi="宋体" w:cs="Tahoma"/>
                <w:sz w:val="22"/>
                <w:szCs w:val="21"/>
              </w:rPr>
              <w:t>11月20日</w:t>
            </w:r>
          </w:p>
        </w:tc>
        <w:tc>
          <w:tcPr>
            <w:tcW w:w="2167"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lang w:val="en-US"/>
              </w:rPr>
            </w:pPr>
            <w:r>
              <w:rPr>
                <w:rFonts w:hint="eastAsia" w:ascii="宋体" w:hAnsi="宋体" w:cs="仿宋_GB2312"/>
                <w:bCs/>
                <w:spacing w:val="-2"/>
                <w:sz w:val="22"/>
                <w:szCs w:val="21"/>
              </w:rPr>
              <w:t>7:</w:t>
            </w:r>
            <w:r>
              <w:rPr>
                <w:rFonts w:hint="eastAsia" w:ascii="宋体" w:hAnsi="宋体" w:cs="仿宋_GB2312"/>
                <w:bCs/>
                <w:spacing w:val="-2"/>
                <w:sz w:val="22"/>
                <w:szCs w:val="21"/>
                <w:lang w:val="en-US"/>
              </w:rPr>
              <w:t>00</w:t>
            </w:r>
            <w:r>
              <w:rPr>
                <w:rFonts w:hint="eastAsia" w:ascii="宋体" w:hAnsi="宋体" w:cs="仿宋_GB2312"/>
                <w:bCs/>
                <w:spacing w:val="-2"/>
                <w:sz w:val="22"/>
                <w:szCs w:val="21"/>
              </w:rPr>
              <w:t>—7:</w:t>
            </w:r>
            <w:r>
              <w:rPr>
                <w:rFonts w:hint="eastAsia" w:ascii="宋体" w:hAnsi="宋体" w:cs="仿宋_GB2312"/>
                <w:bCs/>
                <w:spacing w:val="-2"/>
                <w:sz w:val="22"/>
                <w:szCs w:val="21"/>
                <w:lang w:val="en-US"/>
              </w:rPr>
              <w:t>20</w:t>
            </w:r>
          </w:p>
        </w:tc>
        <w:tc>
          <w:tcPr>
            <w:tcW w:w="2675"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lang w:val="en-US"/>
              </w:rPr>
            </w:pPr>
            <w:r>
              <w:rPr>
                <w:rFonts w:hint="eastAsia" w:ascii="宋体" w:hAnsi="宋体" w:cs="仿宋_GB2312"/>
                <w:bCs/>
                <w:spacing w:val="-2"/>
                <w:sz w:val="22"/>
                <w:szCs w:val="21"/>
                <w:lang w:val="en-US"/>
              </w:rPr>
              <w:t>第一场</w:t>
            </w:r>
            <w:r>
              <w:rPr>
                <w:rFonts w:hint="eastAsia" w:ascii="宋体" w:hAnsi="宋体" w:cs="仿宋_GB2312"/>
                <w:bCs/>
                <w:spacing w:val="-2"/>
                <w:sz w:val="22"/>
                <w:szCs w:val="21"/>
              </w:rPr>
              <w:t>选手检录（只能选手参加）</w:t>
            </w:r>
          </w:p>
        </w:tc>
        <w:tc>
          <w:tcPr>
            <w:tcW w:w="26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436"/>
              <w:jc w:val="center"/>
              <w:rPr>
                <w:rFonts w:ascii="宋体" w:hAnsi="宋体"/>
                <w:color w:val="000000"/>
                <w:sz w:val="22"/>
                <w:szCs w:val="21"/>
                <w:lang w:val="en-US"/>
              </w:rPr>
            </w:pPr>
            <w:r>
              <w:rPr>
                <w:rFonts w:hint="eastAsia" w:ascii="宋体" w:hAnsi="宋体" w:cs="仿宋_GB2312"/>
                <w:bCs/>
                <w:spacing w:val="-2"/>
                <w:sz w:val="22"/>
                <w:szCs w:val="21"/>
                <w:lang w:val="en-US"/>
              </w:rPr>
              <w:t>2号教学楼南一楼广场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03" w:type="dxa"/>
            <w:vMerge w:val="continue"/>
            <w:tcBorders>
              <w:left w:val="single" w:color="auto" w:sz="4" w:space="0"/>
              <w:right w:val="single" w:color="auto" w:sz="4" w:space="0"/>
            </w:tcBorders>
            <w:vAlign w:val="center"/>
          </w:tcPr>
          <w:p>
            <w:pPr>
              <w:widowControl/>
              <w:autoSpaceDE/>
              <w:autoSpaceDN/>
              <w:spacing w:line="540" w:lineRule="exact"/>
              <w:ind w:firstLine="0" w:firstLineChars="0"/>
              <w:rPr>
                <w:rFonts w:ascii="宋体" w:hAnsi="宋体" w:cs="Tahoma"/>
                <w:sz w:val="22"/>
                <w:szCs w:val="21"/>
              </w:rPr>
            </w:pPr>
          </w:p>
        </w:tc>
        <w:tc>
          <w:tcPr>
            <w:tcW w:w="2167"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lang w:val="en-US"/>
              </w:rPr>
            </w:pPr>
            <w:r>
              <w:rPr>
                <w:rFonts w:hint="eastAsia" w:ascii="宋体" w:hAnsi="宋体" w:cs="仿宋_GB2312"/>
                <w:bCs/>
                <w:spacing w:val="-2"/>
                <w:sz w:val="22"/>
                <w:szCs w:val="21"/>
              </w:rPr>
              <w:t>7:</w:t>
            </w:r>
            <w:r>
              <w:rPr>
                <w:rFonts w:hint="eastAsia" w:ascii="宋体" w:hAnsi="宋体" w:cs="仿宋_GB2312"/>
                <w:bCs/>
                <w:spacing w:val="-2"/>
                <w:sz w:val="22"/>
                <w:szCs w:val="21"/>
                <w:lang w:val="en-US"/>
              </w:rPr>
              <w:t>20</w:t>
            </w:r>
            <w:r>
              <w:rPr>
                <w:rFonts w:hint="eastAsia" w:ascii="宋体" w:hAnsi="宋体" w:cs="仿宋_GB2312"/>
                <w:bCs/>
                <w:spacing w:val="-2"/>
                <w:sz w:val="22"/>
                <w:szCs w:val="21"/>
              </w:rPr>
              <w:t>—7:</w:t>
            </w:r>
            <w:r>
              <w:rPr>
                <w:rFonts w:hint="eastAsia" w:ascii="宋体" w:hAnsi="宋体" w:cs="仿宋_GB2312"/>
                <w:bCs/>
                <w:spacing w:val="-2"/>
                <w:sz w:val="22"/>
                <w:szCs w:val="21"/>
                <w:lang w:val="en-US"/>
              </w:rPr>
              <w:t>40</w:t>
            </w:r>
          </w:p>
        </w:tc>
        <w:tc>
          <w:tcPr>
            <w:tcW w:w="2675"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lang w:val="en-US"/>
              </w:rPr>
            </w:pPr>
            <w:r>
              <w:rPr>
                <w:rFonts w:hint="eastAsia" w:ascii="宋体" w:hAnsi="宋体" w:cs="仿宋_GB2312"/>
                <w:bCs/>
                <w:spacing w:val="-2"/>
                <w:sz w:val="22"/>
                <w:szCs w:val="21"/>
              </w:rPr>
              <w:t>赛位抽签（抽签前封闭）</w:t>
            </w:r>
          </w:p>
        </w:tc>
        <w:tc>
          <w:tcPr>
            <w:tcW w:w="26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440"/>
              <w:jc w:val="center"/>
              <w:textAlignment w:val="baseline"/>
              <w:rPr>
                <w:rFonts w:ascii="宋体" w:hAnsi="宋体" w:cs="仿宋_GB2312"/>
                <w:bCs/>
                <w:spacing w:val="-2"/>
                <w:sz w:val="22"/>
                <w:szCs w:val="21"/>
              </w:rPr>
            </w:pPr>
            <w:r>
              <w:rPr>
                <w:rFonts w:hint="eastAsia" w:ascii="宋体" w:hAnsi="宋体"/>
                <w:color w:val="000000"/>
                <w:sz w:val="22"/>
                <w:szCs w:val="21"/>
                <w:lang w:val="en-US"/>
              </w:rPr>
              <w:t>新实训楼三楼北候考室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03" w:type="dxa"/>
            <w:vMerge w:val="continue"/>
            <w:tcBorders>
              <w:left w:val="single" w:color="auto" w:sz="4" w:space="0"/>
              <w:right w:val="single" w:color="auto" w:sz="4" w:space="0"/>
            </w:tcBorders>
            <w:vAlign w:val="center"/>
          </w:tcPr>
          <w:p>
            <w:pPr>
              <w:widowControl/>
              <w:autoSpaceDE/>
              <w:autoSpaceDN/>
              <w:spacing w:line="540" w:lineRule="exact"/>
              <w:ind w:firstLine="0" w:firstLineChars="0"/>
              <w:rPr>
                <w:rFonts w:ascii="宋体" w:hAnsi="宋体" w:cs="Tahoma"/>
                <w:sz w:val="22"/>
                <w:szCs w:val="21"/>
              </w:rPr>
            </w:pPr>
          </w:p>
        </w:tc>
        <w:tc>
          <w:tcPr>
            <w:tcW w:w="2167"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rPr>
            </w:pPr>
            <w:r>
              <w:rPr>
                <w:rFonts w:hint="eastAsia" w:ascii="宋体" w:hAnsi="宋体" w:cs="仿宋_GB2312"/>
                <w:bCs/>
                <w:spacing w:val="-2"/>
                <w:sz w:val="22"/>
                <w:szCs w:val="21"/>
              </w:rPr>
              <w:t>8:00-1</w:t>
            </w:r>
            <w:r>
              <w:rPr>
                <w:rFonts w:hint="eastAsia" w:ascii="宋体" w:hAnsi="宋体" w:cs="仿宋_GB2312"/>
                <w:bCs/>
                <w:spacing w:val="-2"/>
                <w:sz w:val="22"/>
                <w:szCs w:val="21"/>
                <w:lang w:val="en-US"/>
              </w:rPr>
              <w:t>2</w:t>
            </w:r>
            <w:r>
              <w:rPr>
                <w:rFonts w:hint="eastAsia" w:ascii="宋体" w:hAnsi="宋体" w:cs="仿宋_GB2312"/>
                <w:bCs/>
                <w:spacing w:val="-2"/>
                <w:sz w:val="22"/>
                <w:szCs w:val="21"/>
              </w:rPr>
              <w:t>:00</w:t>
            </w:r>
          </w:p>
        </w:tc>
        <w:tc>
          <w:tcPr>
            <w:tcW w:w="2675"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lang w:val="en-US"/>
              </w:rPr>
            </w:pPr>
            <w:r>
              <w:rPr>
                <w:rFonts w:hint="eastAsia" w:ascii="宋体" w:hAnsi="宋体" w:cs="仿宋_GB2312"/>
                <w:bCs/>
                <w:spacing w:val="-2"/>
                <w:sz w:val="22"/>
                <w:szCs w:val="21"/>
                <w:lang w:val="en-US"/>
              </w:rPr>
              <w:t>第一场</w:t>
            </w:r>
            <w:r>
              <w:rPr>
                <w:rFonts w:hint="eastAsia" w:ascii="宋体" w:hAnsi="宋体" w:cs="仿宋_GB2312"/>
                <w:bCs/>
                <w:spacing w:val="-2"/>
                <w:sz w:val="22"/>
                <w:szCs w:val="21"/>
              </w:rPr>
              <w:t>正式比赛，</w:t>
            </w:r>
            <w:r>
              <w:rPr>
                <w:rFonts w:hint="eastAsia" w:ascii="宋体" w:hAnsi="宋体" w:cs="仿宋_GB2312"/>
                <w:bCs/>
                <w:spacing w:val="-2"/>
                <w:sz w:val="22"/>
                <w:szCs w:val="21"/>
                <w:lang w:val="en-US"/>
              </w:rPr>
              <w:t>结束前半个小时第二场选手进入候考室封闭</w:t>
            </w:r>
          </w:p>
        </w:tc>
        <w:tc>
          <w:tcPr>
            <w:tcW w:w="26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440"/>
              <w:jc w:val="center"/>
              <w:textAlignment w:val="baseline"/>
              <w:rPr>
                <w:rFonts w:ascii="宋体" w:hAnsi="宋体" w:cs="仿宋_GB2312"/>
                <w:bCs/>
                <w:spacing w:val="-2"/>
                <w:sz w:val="22"/>
                <w:szCs w:val="21"/>
                <w:lang w:val="en-US"/>
              </w:rPr>
            </w:pPr>
            <w:r>
              <w:rPr>
                <w:rFonts w:hint="eastAsia" w:ascii="宋体" w:hAnsi="宋体"/>
                <w:color w:val="000000"/>
                <w:sz w:val="22"/>
                <w:szCs w:val="21"/>
                <w:lang w:val="en-US"/>
              </w:rPr>
              <w:t>新实训楼三楼北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03" w:type="dxa"/>
            <w:vMerge w:val="continue"/>
            <w:tcBorders>
              <w:left w:val="single" w:color="auto" w:sz="4" w:space="0"/>
              <w:right w:val="single" w:color="auto" w:sz="4" w:space="0"/>
            </w:tcBorders>
            <w:vAlign w:val="center"/>
          </w:tcPr>
          <w:p>
            <w:pPr>
              <w:widowControl/>
              <w:autoSpaceDE/>
              <w:autoSpaceDN/>
              <w:spacing w:line="540" w:lineRule="exact"/>
              <w:ind w:firstLine="0" w:firstLineChars="0"/>
              <w:rPr>
                <w:rFonts w:ascii="宋体" w:hAnsi="宋体" w:cs="Tahoma"/>
                <w:sz w:val="22"/>
                <w:szCs w:val="21"/>
              </w:rPr>
            </w:pPr>
          </w:p>
        </w:tc>
        <w:tc>
          <w:tcPr>
            <w:tcW w:w="2167"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lang w:val="en-US"/>
              </w:rPr>
            </w:pPr>
            <w:r>
              <w:rPr>
                <w:rFonts w:hint="eastAsia" w:ascii="宋体" w:hAnsi="宋体" w:cs="仿宋_GB2312"/>
                <w:bCs/>
                <w:spacing w:val="-2"/>
                <w:sz w:val="22"/>
                <w:szCs w:val="21"/>
                <w:lang w:val="en-US"/>
              </w:rPr>
              <w:t>14</w:t>
            </w:r>
            <w:r>
              <w:rPr>
                <w:rFonts w:hint="eastAsia" w:ascii="宋体" w:hAnsi="宋体" w:cs="仿宋_GB2312"/>
                <w:bCs/>
                <w:spacing w:val="-2"/>
                <w:sz w:val="22"/>
                <w:szCs w:val="21"/>
              </w:rPr>
              <w:t>:</w:t>
            </w:r>
            <w:r>
              <w:rPr>
                <w:rFonts w:hint="eastAsia" w:ascii="宋体" w:hAnsi="宋体" w:cs="仿宋_GB2312"/>
                <w:bCs/>
                <w:spacing w:val="-2"/>
                <w:sz w:val="22"/>
                <w:szCs w:val="21"/>
                <w:lang w:val="en-US"/>
              </w:rPr>
              <w:t>0</w:t>
            </w:r>
            <w:r>
              <w:rPr>
                <w:rFonts w:hint="eastAsia" w:ascii="宋体" w:hAnsi="宋体" w:cs="仿宋_GB2312"/>
                <w:bCs/>
                <w:spacing w:val="-2"/>
                <w:sz w:val="22"/>
                <w:szCs w:val="21"/>
              </w:rPr>
              <w:t>0</w:t>
            </w:r>
            <w:r>
              <w:rPr>
                <w:rFonts w:hint="eastAsia" w:ascii="宋体" w:hAnsi="宋体" w:cs="仿宋_GB2312"/>
                <w:bCs/>
                <w:spacing w:val="-2"/>
                <w:sz w:val="22"/>
                <w:szCs w:val="21"/>
                <w:lang w:val="en-US"/>
              </w:rPr>
              <w:t>-18：00</w:t>
            </w:r>
          </w:p>
        </w:tc>
        <w:tc>
          <w:tcPr>
            <w:tcW w:w="2675"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lang w:val="en-US"/>
              </w:rPr>
            </w:pPr>
            <w:r>
              <w:rPr>
                <w:rFonts w:hint="eastAsia" w:ascii="宋体" w:hAnsi="宋体" w:cs="仿宋_GB2312"/>
                <w:bCs/>
                <w:spacing w:val="-2"/>
                <w:sz w:val="22"/>
                <w:szCs w:val="21"/>
              </w:rPr>
              <w:t>第二场</w:t>
            </w:r>
            <w:r>
              <w:rPr>
                <w:rFonts w:hint="eastAsia" w:ascii="宋体" w:hAnsi="宋体" w:cs="仿宋_GB2312"/>
                <w:bCs/>
                <w:spacing w:val="-2"/>
                <w:sz w:val="22"/>
                <w:szCs w:val="21"/>
                <w:lang w:val="en-US"/>
              </w:rPr>
              <w:t>正式比赛</w:t>
            </w:r>
          </w:p>
        </w:tc>
        <w:tc>
          <w:tcPr>
            <w:tcW w:w="26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440"/>
              <w:jc w:val="center"/>
              <w:textAlignment w:val="baseline"/>
              <w:rPr>
                <w:rFonts w:ascii="宋体" w:hAnsi="宋体" w:cs="仿宋_GB2312"/>
                <w:bCs/>
                <w:spacing w:val="-2"/>
                <w:sz w:val="22"/>
                <w:szCs w:val="21"/>
              </w:rPr>
            </w:pPr>
            <w:r>
              <w:rPr>
                <w:rFonts w:hint="eastAsia" w:ascii="宋体" w:hAnsi="宋体"/>
                <w:color w:val="000000"/>
                <w:sz w:val="22"/>
                <w:szCs w:val="21"/>
                <w:lang w:val="en-US"/>
              </w:rPr>
              <w:t>新实训楼三楼北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03" w:type="dxa"/>
            <w:vMerge w:val="restart"/>
            <w:tcBorders>
              <w:top w:val="single" w:color="auto" w:sz="4" w:space="0"/>
              <w:left w:val="single" w:color="auto" w:sz="4" w:space="0"/>
              <w:right w:val="single" w:color="auto" w:sz="4" w:space="0"/>
            </w:tcBorders>
            <w:vAlign w:val="center"/>
          </w:tcPr>
          <w:p>
            <w:pPr>
              <w:spacing w:line="240" w:lineRule="auto"/>
              <w:ind w:firstLine="440"/>
              <w:jc w:val="center"/>
              <w:rPr>
                <w:rFonts w:ascii="宋体" w:hAnsi="宋体" w:cs="Tahoma"/>
                <w:sz w:val="22"/>
                <w:szCs w:val="21"/>
              </w:rPr>
            </w:pPr>
            <w:r>
              <w:rPr>
                <w:rFonts w:hint="eastAsia" w:ascii="宋体" w:hAnsi="宋体" w:cs="Tahoma"/>
                <w:sz w:val="22"/>
                <w:szCs w:val="21"/>
              </w:rPr>
              <w:t>11月2</w:t>
            </w:r>
            <w:r>
              <w:rPr>
                <w:rFonts w:hint="eastAsia" w:ascii="宋体" w:hAnsi="宋体" w:cs="Tahoma"/>
                <w:sz w:val="22"/>
                <w:szCs w:val="21"/>
                <w:lang w:val="en-US"/>
              </w:rPr>
              <w:t>1</w:t>
            </w:r>
            <w:r>
              <w:rPr>
                <w:rFonts w:hint="eastAsia" w:ascii="宋体" w:hAnsi="宋体" w:cs="Tahoma"/>
                <w:sz w:val="22"/>
                <w:szCs w:val="21"/>
              </w:rPr>
              <w:t>日</w:t>
            </w:r>
          </w:p>
        </w:tc>
        <w:tc>
          <w:tcPr>
            <w:tcW w:w="2167"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rPr>
            </w:pPr>
            <w:r>
              <w:rPr>
                <w:rFonts w:hint="eastAsia" w:ascii="宋体" w:hAnsi="宋体" w:cs="仿宋_GB2312"/>
                <w:bCs/>
                <w:spacing w:val="-2"/>
                <w:sz w:val="22"/>
                <w:szCs w:val="21"/>
              </w:rPr>
              <w:t>7:</w:t>
            </w:r>
            <w:r>
              <w:rPr>
                <w:rFonts w:hint="eastAsia" w:ascii="宋体" w:hAnsi="宋体" w:cs="仿宋_GB2312"/>
                <w:bCs/>
                <w:spacing w:val="-2"/>
                <w:sz w:val="22"/>
                <w:szCs w:val="21"/>
                <w:lang w:val="en-US"/>
              </w:rPr>
              <w:t>00</w:t>
            </w:r>
            <w:r>
              <w:rPr>
                <w:rFonts w:hint="eastAsia" w:ascii="宋体" w:hAnsi="宋体" w:cs="仿宋_GB2312"/>
                <w:bCs/>
                <w:spacing w:val="-2"/>
                <w:sz w:val="22"/>
                <w:szCs w:val="21"/>
              </w:rPr>
              <w:t>—7:</w:t>
            </w:r>
            <w:r>
              <w:rPr>
                <w:rFonts w:hint="eastAsia" w:ascii="宋体" w:hAnsi="宋体" w:cs="仿宋_GB2312"/>
                <w:bCs/>
                <w:spacing w:val="-2"/>
                <w:sz w:val="22"/>
                <w:szCs w:val="21"/>
                <w:lang w:val="en-US"/>
              </w:rPr>
              <w:t>20</w:t>
            </w:r>
          </w:p>
        </w:tc>
        <w:tc>
          <w:tcPr>
            <w:tcW w:w="2675"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rPr>
            </w:pPr>
            <w:r>
              <w:rPr>
                <w:rFonts w:hint="eastAsia" w:ascii="宋体" w:hAnsi="宋体" w:cs="仿宋_GB2312"/>
                <w:bCs/>
                <w:spacing w:val="-2"/>
                <w:sz w:val="22"/>
                <w:szCs w:val="21"/>
                <w:lang w:val="en-US"/>
              </w:rPr>
              <w:t>第一场</w:t>
            </w:r>
            <w:r>
              <w:rPr>
                <w:rFonts w:hint="eastAsia" w:ascii="宋体" w:hAnsi="宋体" w:cs="仿宋_GB2312"/>
                <w:bCs/>
                <w:spacing w:val="-2"/>
                <w:sz w:val="22"/>
                <w:szCs w:val="21"/>
              </w:rPr>
              <w:t>选手检录（只能选手参加）</w:t>
            </w:r>
          </w:p>
        </w:tc>
        <w:tc>
          <w:tcPr>
            <w:tcW w:w="26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436"/>
              <w:jc w:val="center"/>
              <w:textAlignment w:val="baseline"/>
              <w:rPr>
                <w:rFonts w:ascii="宋体" w:hAnsi="宋体" w:cs="仿宋_GB2312"/>
                <w:bCs/>
                <w:spacing w:val="-2"/>
                <w:sz w:val="22"/>
                <w:szCs w:val="21"/>
              </w:rPr>
            </w:pPr>
            <w:r>
              <w:rPr>
                <w:rFonts w:hint="eastAsia" w:ascii="宋体" w:hAnsi="宋体" w:cs="仿宋_GB2312"/>
                <w:bCs/>
                <w:spacing w:val="-2"/>
                <w:sz w:val="22"/>
                <w:szCs w:val="21"/>
                <w:lang w:val="en-US"/>
              </w:rPr>
              <w:t>2号教学楼南一楼广场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03" w:type="dxa"/>
            <w:vMerge w:val="continue"/>
            <w:tcBorders>
              <w:left w:val="single" w:color="auto" w:sz="4" w:space="0"/>
              <w:right w:val="single" w:color="auto" w:sz="4" w:space="0"/>
            </w:tcBorders>
            <w:vAlign w:val="center"/>
          </w:tcPr>
          <w:p>
            <w:pPr>
              <w:widowControl/>
              <w:autoSpaceDE/>
              <w:autoSpaceDN/>
              <w:spacing w:line="540" w:lineRule="exact"/>
              <w:ind w:firstLine="0" w:firstLineChars="0"/>
              <w:rPr>
                <w:rFonts w:ascii="宋体" w:hAnsi="宋体" w:cs="Tahoma"/>
                <w:sz w:val="22"/>
                <w:szCs w:val="21"/>
              </w:rPr>
            </w:pPr>
          </w:p>
        </w:tc>
        <w:tc>
          <w:tcPr>
            <w:tcW w:w="2167"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rPr>
            </w:pPr>
            <w:r>
              <w:rPr>
                <w:rFonts w:hint="eastAsia" w:ascii="宋体" w:hAnsi="宋体" w:cs="仿宋_GB2312"/>
                <w:bCs/>
                <w:spacing w:val="-2"/>
                <w:sz w:val="22"/>
                <w:szCs w:val="21"/>
              </w:rPr>
              <w:t>7:</w:t>
            </w:r>
            <w:r>
              <w:rPr>
                <w:rFonts w:hint="eastAsia" w:ascii="宋体" w:hAnsi="宋体" w:cs="仿宋_GB2312"/>
                <w:bCs/>
                <w:spacing w:val="-2"/>
                <w:sz w:val="22"/>
                <w:szCs w:val="21"/>
                <w:lang w:val="en-US"/>
              </w:rPr>
              <w:t>20</w:t>
            </w:r>
            <w:r>
              <w:rPr>
                <w:rFonts w:hint="eastAsia" w:ascii="宋体" w:hAnsi="宋体" w:cs="仿宋_GB2312"/>
                <w:bCs/>
                <w:spacing w:val="-2"/>
                <w:sz w:val="22"/>
                <w:szCs w:val="21"/>
              </w:rPr>
              <w:t>—7:</w:t>
            </w:r>
            <w:r>
              <w:rPr>
                <w:rFonts w:hint="eastAsia" w:ascii="宋体" w:hAnsi="宋体" w:cs="仿宋_GB2312"/>
                <w:bCs/>
                <w:spacing w:val="-2"/>
                <w:sz w:val="22"/>
                <w:szCs w:val="21"/>
                <w:lang w:val="en-US"/>
              </w:rPr>
              <w:t>40</w:t>
            </w:r>
          </w:p>
        </w:tc>
        <w:tc>
          <w:tcPr>
            <w:tcW w:w="2675"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rPr>
            </w:pPr>
            <w:r>
              <w:rPr>
                <w:rFonts w:hint="eastAsia" w:ascii="宋体" w:hAnsi="宋体" w:cs="仿宋_GB2312"/>
                <w:bCs/>
                <w:spacing w:val="-2"/>
                <w:sz w:val="22"/>
                <w:szCs w:val="21"/>
              </w:rPr>
              <w:t>赛位抽签（抽签前封闭）</w:t>
            </w:r>
          </w:p>
        </w:tc>
        <w:tc>
          <w:tcPr>
            <w:tcW w:w="26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440"/>
              <w:jc w:val="center"/>
              <w:textAlignment w:val="baseline"/>
              <w:rPr>
                <w:rFonts w:ascii="宋体" w:hAnsi="宋体" w:cs="仿宋_GB2312"/>
                <w:bCs/>
                <w:spacing w:val="-2"/>
                <w:sz w:val="22"/>
                <w:szCs w:val="21"/>
                <w:lang w:val="en-US"/>
              </w:rPr>
            </w:pPr>
            <w:r>
              <w:rPr>
                <w:rFonts w:hint="eastAsia" w:ascii="宋体" w:hAnsi="宋体"/>
                <w:color w:val="000000"/>
                <w:sz w:val="22"/>
                <w:szCs w:val="21"/>
                <w:lang w:val="en-US"/>
              </w:rPr>
              <w:t>新实训楼三楼北候考室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03" w:type="dxa"/>
            <w:vMerge w:val="continue"/>
            <w:tcBorders>
              <w:left w:val="single" w:color="auto" w:sz="4" w:space="0"/>
              <w:right w:val="single" w:color="auto" w:sz="4" w:space="0"/>
            </w:tcBorders>
            <w:vAlign w:val="center"/>
          </w:tcPr>
          <w:p>
            <w:pPr>
              <w:widowControl/>
              <w:autoSpaceDE/>
              <w:autoSpaceDN/>
              <w:spacing w:line="540" w:lineRule="exact"/>
              <w:ind w:firstLine="0" w:firstLineChars="0"/>
              <w:rPr>
                <w:rFonts w:ascii="宋体" w:hAnsi="宋体" w:cs="Tahoma"/>
                <w:sz w:val="22"/>
                <w:szCs w:val="21"/>
              </w:rPr>
            </w:pPr>
          </w:p>
        </w:tc>
        <w:tc>
          <w:tcPr>
            <w:tcW w:w="2167"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rPr>
            </w:pPr>
            <w:r>
              <w:rPr>
                <w:rFonts w:hint="eastAsia" w:ascii="宋体" w:hAnsi="宋体" w:cs="仿宋_GB2312"/>
                <w:bCs/>
                <w:spacing w:val="-2"/>
                <w:sz w:val="22"/>
                <w:szCs w:val="21"/>
              </w:rPr>
              <w:t>8:00-1</w:t>
            </w:r>
            <w:r>
              <w:rPr>
                <w:rFonts w:hint="eastAsia" w:ascii="宋体" w:hAnsi="宋体" w:cs="仿宋_GB2312"/>
                <w:bCs/>
                <w:spacing w:val="-2"/>
                <w:sz w:val="22"/>
                <w:szCs w:val="21"/>
                <w:lang w:val="en-US"/>
              </w:rPr>
              <w:t>0</w:t>
            </w:r>
            <w:r>
              <w:rPr>
                <w:rFonts w:hint="eastAsia" w:ascii="宋体" w:hAnsi="宋体" w:cs="仿宋_GB2312"/>
                <w:bCs/>
                <w:spacing w:val="-2"/>
                <w:sz w:val="22"/>
                <w:szCs w:val="21"/>
              </w:rPr>
              <w:t>:00</w:t>
            </w:r>
          </w:p>
        </w:tc>
        <w:tc>
          <w:tcPr>
            <w:tcW w:w="2675"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lang w:val="en-US"/>
              </w:rPr>
            </w:pPr>
            <w:r>
              <w:rPr>
                <w:rFonts w:hint="eastAsia" w:ascii="宋体" w:hAnsi="宋体" w:cs="仿宋_GB2312"/>
                <w:bCs/>
                <w:spacing w:val="-2"/>
                <w:sz w:val="22"/>
                <w:szCs w:val="21"/>
                <w:lang w:val="en-US"/>
              </w:rPr>
              <w:t>第一场正式比赛，结束前半个小时第二场选手进入候考室封闭</w:t>
            </w:r>
          </w:p>
        </w:tc>
        <w:tc>
          <w:tcPr>
            <w:tcW w:w="26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440"/>
              <w:jc w:val="center"/>
              <w:textAlignment w:val="baseline"/>
              <w:rPr>
                <w:rFonts w:ascii="宋体" w:hAnsi="宋体"/>
                <w:color w:val="000000"/>
                <w:sz w:val="22"/>
                <w:szCs w:val="21"/>
                <w:lang w:val="en-US"/>
              </w:rPr>
            </w:pPr>
            <w:r>
              <w:rPr>
                <w:rFonts w:hint="eastAsia" w:ascii="宋体" w:hAnsi="宋体"/>
                <w:color w:val="000000"/>
                <w:sz w:val="22"/>
                <w:szCs w:val="21"/>
                <w:lang w:val="en-US"/>
              </w:rPr>
              <w:t>新实训楼三楼北候考室</w:t>
            </w:r>
          </w:p>
          <w:p>
            <w:pPr>
              <w:spacing w:line="240" w:lineRule="auto"/>
              <w:ind w:firstLine="440"/>
              <w:jc w:val="center"/>
              <w:textAlignment w:val="baseline"/>
              <w:rPr>
                <w:rFonts w:ascii="宋体" w:hAnsi="宋体" w:cs="仿宋_GB2312"/>
                <w:bCs/>
                <w:spacing w:val="-2"/>
                <w:sz w:val="22"/>
                <w:szCs w:val="21"/>
              </w:rPr>
            </w:pPr>
            <w:r>
              <w:rPr>
                <w:rFonts w:hint="eastAsia" w:ascii="宋体" w:hAnsi="宋体"/>
                <w:color w:val="000000"/>
                <w:sz w:val="22"/>
                <w:szCs w:val="21"/>
                <w:lang w:val="en-US"/>
              </w:rPr>
              <w:t>新实训楼三楼北实训室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03" w:type="dxa"/>
            <w:vMerge w:val="continue"/>
            <w:tcBorders>
              <w:left w:val="single" w:color="auto" w:sz="4" w:space="0"/>
              <w:right w:val="single" w:color="auto" w:sz="4" w:space="0"/>
            </w:tcBorders>
            <w:vAlign w:val="center"/>
          </w:tcPr>
          <w:p>
            <w:pPr>
              <w:widowControl/>
              <w:autoSpaceDE/>
              <w:autoSpaceDN/>
              <w:spacing w:line="540" w:lineRule="exact"/>
              <w:ind w:firstLine="0" w:firstLineChars="0"/>
              <w:rPr>
                <w:rFonts w:ascii="宋体" w:hAnsi="宋体" w:cs="Tahoma"/>
                <w:sz w:val="22"/>
                <w:szCs w:val="21"/>
              </w:rPr>
            </w:pPr>
          </w:p>
        </w:tc>
        <w:tc>
          <w:tcPr>
            <w:tcW w:w="2167"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lang w:val="en-US"/>
              </w:rPr>
            </w:pPr>
            <w:r>
              <w:rPr>
                <w:rFonts w:hint="eastAsia" w:ascii="宋体" w:hAnsi="宋体" w:cs="仿宋_GB2312"/>
                <w:bCs/>
                <w:spacing w:val="-2"/>
                <w:sz w:val="22"/>
                <w:szCs w:val="21"/>
              </w:rPr>
              <w:t>1２:30</w:t>
            </w:r>
            <w:r>
              <w:rPr>
                <w:rFonts w:hint="eastAsia" w:ascii="宋体" w:hAnsi="宋体" w:cs="仿宋_GB2312"/>
                <w:bCs/>
                <w:spacing w:val="-2"/>
                <w:sz w:val="22"/>
                <w:szCs w:val="21"/>
                <w:lang w:val="en-US"/>
              </w:rPr>
              <w:t>-</w:t>
            </w:r>
            <w:r>
              <w:rPr>
                <w:rFonts w:hint="eastAsia" w:ascii="宋体" w:hAnsi="宋体" w:cs="仿宋_GB2312"/>
                <w:bCs/>
                <w:spacing w:val="-2"/>
                <w:sz w:val="22"/>
                <w:szCs w:val="21"/>
              </w:rPr>
              <w:t>14:30</w:t>
            </w:r>
          </w:p>
        </w:tc>
        <w:tc>
          <w:tcPr>
            <w:tcW w:w="2675"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lang w:val="en-US"/>
              </w:rPr>
            </w:pPr>
            <w:r>
              <w:rPr>
                <w:rFonts w:hint="eastAsia" w:ascii="宋体" w:hAnsi="宋体" w:cs="仿宋_GB2312"/>
                <w:bCs/>
                <w:spacing w:val="-2"/>
                <w:sz w:val="22"/>
                <w:szCs w:val="21"/>
                <w:lang w:val="en-US"/>
              </w:rPr>
              <w:t>竞赛第二场正式比赛</w:t>
            </w:r>
          </w:p>
        </w:tc>
        <w:tc>
          <w:tcPr>
            <w:tcW w:w="26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440"/>
              <w:jc w:val="center"/>
              <w:textAlignment w:val="baseline"/>
              <w:rPr>
                <w:rFonts w:ascii="宋体" w:hAnsi="宋体" w:cs="仿宋_GB2312"/>
                <w:bCs/>
                <w:spacing w:val="-2"/>
                <w:sz w:val="22"/>
                <w:szCs w:val="21"/>
              </w:rPr>
            </w:pPr>
            <w:r>
              <w:rPr>
                <w:rFonts w:hint="eastAsia" w:ascii="宋体" w:hAnsi="宋体"/>
                <w:color w:val="000000"/>
                <w:sz w:val="22"/>
                <w:szCs w:val="21"/>
                <w:lang w:val="en-US"/>
              </w:rPr>
              <w:t>新实训楼三楼北实训室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03" w:type="dxa"/>
            <w:vMerge w:val="continue"/>
            <w:tcBorders>
              <w:left w:val="single" w:color="auto" w:sz="4" w:space="0"/>
              <w:bottom w:val="single" w:color="auto" w:sz="4" w:space="0"/>
              <w:right w:val="single" w:color="auto" w:sz="4" w:space="0"/>
            </w:tcBorders>
            <w:vAlign w:val="center"/>
          </w:tcPr>
          <w:p>
            <w:pPr>
              <w:widowControl/>
              <w:autoSpaceDE/>
              <w:autoSpaceDN/>
              <w:spacing w:line="540" w:lineRule="exact"/>
              <w:ind w:firstLine="0" w:firstLineChars="0"/>
              <w:rPr>
                <w:rFonts w:ascii="宋体" w:hAnsi="宋体" w:cs="Tahoma"/>
                <w:sz w:val="22"/>
                <w:szCs w:val="21"/>
              </w:rPr>
            </w:pPr>
          </w:p>
        </w:tc>
        <w:tc>
          <w:tcPr>
            <w:tcW w:w="2167"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lang w:val="en-US"/>
              </w:rPr>
            </w:pPr>
            <w:r>
              <w:rPr>
                <w:rFonts w:hint="eastAsia" w:ascii="宋体" w:hAnsi="宋体" w:cs="仿宋_GB2312"/>
                <w:bCs/>
                <w:spacing w:val="-2"/>
                <w:sz w:val="22"/>
                <w:szCs w:val="21"/>
                <w:lang w:val="en-US"/>
              </w:rPr>
              <w:t>16：30</w:t>
            </w:r>
          </w:p>
        </w:tc>
        <w:tc>
          <w:tcPr>
            <w:tcW w:w="2675" w:type="dxa"/>
            <w:tcBorders>
              <w:top w:val="single" w:color="auto" w:sz="4" w:space="0"/>
              <w:left w:val="single" w:color="auto" w:sz="4" w:space="0"/>
              <w:bottom w:val="single" w:color="auto" w:sz="4" w:space="0"/>
              <w:right w:val="single" w:color="auto" w:sz="4" w:space="0"/>
            </w:tcBorders>
            <w:vAlign w:val="center"/>
          </w:tcPr>
          <w:p>
            <w:pPr>
              <w:autoSpaceDE/>
              <w:autoSpaceDN/>
              <w:spacing w:line="540" w:lineRule="exact"/>
              <w:ind w:firstLine="0" w:firstLineChars="0"/>
              <w:textAlignment w:val="baseline"/>
              <w:rPr>
                <w:rFonts w:ascii="宋体" w:hAnsi="宋体" w:cs="仿宋_GB2312"/>
                <w:bCs/>
                <w:spacing w:val="-2"/>
                <w:sz w:val="22"/>
                <w:szCs w:val="21"/>
                <w:lang w:val="en-US"/>
              </w:rPr>
            </w:pPr>
            <w:r>
              <w:rPr>
                <w:rFonts w:hint="eastAsia" w:ascii="宋体" w:hAnsi="宋体" w:cs="仿宋_GB2312"/>
                <w:bCs/>
                <w:spacing w:val="-2"/>
                <w:sz w:val="22"/>
                <w:szCs w:val="21"/>
                <w:lang w:val="en-US"/>
              </w:rPr>
              <w:t>公布比赛结果</w:t>
            </w:r>
          </w:p>
        </w:tc>
        <w:tc>
          <w:tcPr>
            <w:tcW w:w="26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436"/>
              <w:jc w:val="center"/>
              <w:textAlignment w:val="baseline"/>
              <w:rPr>
                <w:rFonts w:ascii="宋体" w:hAnsi="宋体" w:cs="仿宋_GB2312"/>
                <w:bCs/>
                <w:spacing w:val="-2"/>
                <w:sz w:val="22"/>
                <w:szCs w:val="21"/>
                <w:lang w:val="en-US"/>
              </w:rPr>
            </w:pPr>
            <w:r>
              <w:rPr>
                <w:rFonts w:hint="eastAsia" w:ascii="宋体" w:hAnsi="宋体" w:cs="仿宋_GB2312"/>
                <w:bCs/>
                <w:spacing w:val="-2"/>
                <w:sz w:val="22"/>
                <w:szCs w:val="21"/>
                <w:lang w:val="en-US"/>
              </w:rPr>
              <w:t>2号教学楼大厅</w:t>
            </w:r>
          </w:p>
        </w:tc>
      </w:tr>
    </w:tbl>
    <w:p>
      <w:pPr>
        <w:pStyle w:val="5"/>
        <w:spacing w:before="10"/>
        <w:ind w:left="0" w:firstLine="552"/>
        <w:rPr>
          <w:spacing w:val="-4"/>
          <w:szCs w:val="22"/>
        </w:rPr>
      </w:pPr>
      <w:r>
        <w:rPr>
          <w:rFonts w:hint="eastAsia"/>
          <w:spacing w:val="-4"/>
          <w:szCs w:val="22"/>
          <w:lang w:val="en-US"/>
        </w:rPr>
        <w:t>具体</w:t>
      </w:r>
      <w:r>
        <w:rPr>
          <w:spacing w:val="-4"/>
          <w:szCs w:val="22"/>
        </w:rPr>
        <w:t>比赛流程安排</w:t>
      </w:r>
      <w:r>
        <w:rPr>
          <w:rFonts w:hint="eastAsia"/>
          <w:spacing w:val="-4"/>
          <w:szCs w:val="22"/>
          <w:lang w:val="en-US"/>
        </w:rPr>
        <w:t>以</w:t>
      </w:r>
      <w:r>
        <w:rPr>
          <w:spacing w:val="-4"/>
          <w:szCs w:val="22"/>
        </w:rPr>
        <w:t>竞赛指南</w:t>
      </w:r>
      <w:r>
        <w:rPr>
          <w:rFonts w:hint="eastAsia"/>
          <w:spacing w:val="-4"/>
          <w:szCs w:val="22"/>
          <w:lang w:val="en-US"/>
        </w:rPr>
        <w:t>为准</w:t>
      </w:r>
      <w:r>
        <w:rPr>
          <w:spacing w:val="-4"/>
          <w:szCs w:val="22"/>
        </w:rPr>
        <w:t>。</w:t>
      </w:r>
    </w:p>
    <w:p>
      <w:pPr>
        <w:ind w:firstLine="0" w:firstLineChars="0"/>
        <w:sectPr>
          <w:footerReference r:id="rId5" w:type="default"/>
          <w:pgSz w:w="11910" w:h="16840"/>
          <w:pgMar w:top="1520" w:right="780" w:bottom="1180" w:left="1260" w:header="0" w:footer="915" w:gutter="0"/>
          <w:cols w:space="720" w:num="1"/>
        </w:sectPr>
      </w:pPr>
    </w:p>
    <w:p>
      <w:pPr>
        <w:keepNext w:val="0"/>
        <w:keepLines w:val="0"/>
        <w:pageBreakBefore w:val="0"/>
        <w:widowControl w:val="0"/>
        <w:kinsoku/>
        <w:wordWrap/>
        <w:overflowPunct/>
        <w:topLinePunct w:val="0"/>
        <w:autoSpaceDE w:val="0"/>
        <w:autoSpaceDN w:val="0"/>
        <w:bidi w:val="0"/>
        <w:adjustRightInd/>
        <w:snapToGrid/>
        <w:spacing w:line="600" w:lineRule="exact"/>
        <w:ind w:firstLine="440" w:firstLineChars="0"/>
        <w:textAlignment w:val="auto"/>
        <w:outlineLvl w:val="9"/>
        <w:rPr>
          <w:b/>
          <w:bCs/>
        </w:rPr>
      </w:pPr>
      <w:bookmarkStart w:id="4" w:name="六、竞赛赛卷"/>
      <w:bookmarkEnd w:id="4"/>
      <w:r>
        <w:rPr>
          <w:rFonts w:hint="eastAsia" w:ascii="方正黑体_GBK" w:hAnsi="方正黑体_GBK" w:eastAsia="方正黑体_GBK" w:cs="方正黑体_GBK"/>
          <w:b w:val="0"/>
          <w:bCs w:val="0"/>
          <w:kern w:val="0"/>
          <w:sz w:val="32"/>
          <w:szCs w:val="32"/>
          <w:lang w:val="en-US" w:eastAsia="zh-CN" w:bidi="ar-SA"/>
        </w:rPr>
        <w:t>六、竞赛赛卷</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本赛项分为A、B、C三个模块进行考核，赛题形式参照2021年全国职业院校技能大赛（www.chinaskills-jsw.org）公开发布的赛题库。</w:t>
      </w:r>
    </w:p>
    <w:p>
      <w:pPr>
        <w:keepNext w:val="0"/>
        <w:keepLines w:val="0"/>
        <w:pageBreakBefore w:val="0"/>
        <w:widowControl w:val="0"/>
        <w:kinsoku/>
        <w:wordWrap/>
        <w:overflowPunct/>
        <w:topLinePunct w:val="0"/>
        <w:autoSpaceDE w:val="0"/>
        <w:autoSpaceDN w:val="0"/>
        <w:bidi w:val="0"/>
        <w:adjustRightInd/>
        <w:snapToGrid/>
        <w:spacing w:line="600" w:lineRule="exact"/>
        <w:ind w:firstLine="440" w:firstLineChars="0"/>
        <w:textAlignment w:val="auto"/>
        <w:outlineLvl w:val="9"/>
        <w:rPr>
          <w:rFonts w:hint="eastAsia" w:ascii="方正黑体_GBK" w:hAnsi="方正黑体_GBK" w:eastAsia="方正黑体_GBK" w:cs="方正黑体_GBK"/>
          <w:b w:val="0"/>
          <w:bCs w:val="0"/>
          <w:kern w:val="0"/>
          <w:sz w:val="32"/>
          <w:szCs w:val="32"/>
          <w:lang w:val="en-US" w:eastAsia="zh-CN" w:bidi="ar-SA"/>
        </w:rPr>
      </w:pPr>
      <w:bookmarkStart w:id="5" w:name="七、竞赛规则"/>
      <w:bookmarkEnd w:id="5"/>
      <w:r>
        <w:rPr>
          <w:rFonts w:hint="eastAsia" w:ascii="方正黑体_GBK" w:hAnsi="方正黑体_GBK" w:eastAsia="方正黑体_GBK" w:cs="方正黑体_GBK"/>
          <w:b w:val="0"/>
          <w:bCs w:val="0"/>
          <w:kern w:val="0"/>
          <w:sz w:val="32"/>
          <w:szCs w:val="32"/>
          <w:lang w:val="en-US" w:eastAsia="zh-CN" w:bidi="ar-SA"/>
        </w:rPr>
        <w:t>七、竞赛规则</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楷体_GBK" w:hAnsi="方正楷体_GBK" w:eastAsia="方正楷体_GBK" w:cs="方正楷体_GBK"/>
          <w:spacing w:val="-4"/>
          <w:sz w:val="32"/>
          <w:szCs w:val="32"/>
          <w:lang w:val="en-US"/>
        </w:rPr>
        <w:t>（一）参赛资格</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zh-CN"/>
        </w:rPr>
        <w:t>1.</w:t>
      </w:r>
      <w:r>
        <w:rPr>
          <w:rFonts w:hint="eastAsia" w:ascii="方正仿宋_GBK" w:hAnsi="方正仿宋_GBK" w:eastAsia="方正仿宋_GBK" w:cs="方正仿宋_GBK"/>
          <w:spacing w:val="-4"/>
          <w:sz w:val="32"/>
          <w:szCs w:val="32"/>
          <w:lang w:val="en-US"/>
        </w:rPr>
        <w:t>本赛项为个人赛，</w:t>
      </w:r>
      <w:r>
        <w:rPr>
          <w:rFonts w:hint="eastAsia" w:ascii="方正仿宋_GBK" w:hAnsi="方正仿宋_GBK" w:eastAsia="方正仿宋_GBK" w:cs="方正仿宋_GBK"/>
          <w:spacing w:val="-4"/>
          <w:sz w:val="32"/>
          <w:szCs w:val="32"/>
          <w:lang w:val="en-US" w:eastAsia="zh-CN"/>
        </w:rPr>
        <w:t>以市为单位组队参赛，每单位限额2人</w:t>
      </w:r>
      <w:r>
        <w:rPr>
          <w:rFonts w:hint="eastAsia" w:ascii="方正仿宋_GBK" w:hAnsi="方正仿宋_GBK" w:eastAsia="方正仿宋_GBK" w:cs="方正仿宋_GBK"/>
          <w:spacing w:val="-4"/>
          <w:sz w:val="32"/>
          <w:szCs w:val="32"/>
          <w:lang w:val="en-US"/>
        </w:rPr>
        <w:t>。</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2.</w:t>
      </w:r>
      <w:r>
        <w:rPr>
          <w:rFonts w:hint="eastAsia" w:ascii="方正仿宋_GBK" w:hAnsi="方正仿宋_GBK" w:eastAsia="方正仿宋_GBK" w:cs="方正仿宋_GBK"/>
          <w:spacing w:val="-4"/>
          <w:sz w:val="32"/>
          <w:szCs w:val="32"/>
          <w:lang w:val="en-US" w:eastAsia="zh-CN"/>
        </w:rPr>
        <w:t>每名选手</w:t>
      </w:r>
      <w:r>
        <w:rPr>
          <w:rFonts w:hint="eastAsia" w:ascii="方正仿宋_GBK" w:hAnsi="方正仿宋_GBK" w:eastAsia="方正仿宋_GBK" w:cs="方正仿宋_GBK"/>
          <w:spacing w:val="-4"/>
          <w:sz w:val="32"/>
          <w:szCs w:val="32"/>
          <w:lang w:val="en-US"/>
        </w:rPr>
        <w:t>限报1名指导老师，</w:t>
      </w:r>
      <w:r>
        <w:rPr>
          <w:rFonts w:hint="eastAsia" w:ascii="方正仿宋_GBK" w:hAnsi="方正仿宋_GBK" w:eastAsia="方正仿宋_GBK" w:cs="方正仿宋_GBK"/>
          <w:spacing w:val="-4"/>
          <w:sz w:val="32"/>
          <w:szCs w:val="32"/>
          <w:lang w:val="en-US" w:eastAsia="zh-CN"/>
        </w:rPr>
        <w:t>指导教师须为本校专兼职老师</w:t>
      </w:r>
      <w:r>
        <w:rPr>
          <w:rFonts w:hint="eastAsia" w:ascii="方正仿宋_GBK" w:hAnsi="方正仿宋_GBK" w:eastAsia="方正仿宋_GBK" w:cs="方正仿宋_GBK"/>
          <w:spacing w:val="-4"/>
          <w:sz w:val="32"/>
          <w:szCs w:val="32"/>
          <w:lang w:val="en-US"/>
        </w:rPr>
        <w:t>。</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3.参赛选手须为2021年度中等职业学校全日制在籍学生，性别不限。五年制高职学生报名参赛的，只接受一至三年级（含三年级）学生参加比赛。</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4.凡在往届全国职业院校技能大赛本赛项获得一等奖的选手，不能再参加本赛项的比赛。</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楷体_GBK" w:hAnsi="方正楷体_GBK" w:eastAsia="方正楷体_GBK" w:cs="方正楷体_GBK"/>
          <w:spacing w:val="-4"/>
          <w:sz w:val="32"/>
          <w:szCs w:val="32"/>
          <w:lang w:val="en-US"/>
        </w:rPr>
        <w:t>（二）选手报名</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参赛选手和指导老师报名获得确认后不得随意更换，如比赛前参赛选手和指导教师因故无法参赛，须由市级教育行政部门于参与赛项开赛10个工作日之前出具书面说明，经大赛执委会办公室核实予以更换。如未经报备，发现实际参赛选手与报名信息不符合的情况，均不得入场。</w:t>
      </w:r>
    </w:p>
    <w:p>
      <w:pPr>
        <w:pStyle w:val="5"/>
        <w:spacing w:before="10" w:line="600" w:lineRule="exact"/>
        <w:ind w:left="0" w:firstLine="552"/>
        <w:rPr>
          <w:rFonts w:hint="eastAsia" w:ascii="方正楷体_GBK" w:hAnsi="方正楷体_GBK" w:eastAsia="方正楷体_GBK" w:cs="方正楷体_GBK"/>
          <w:spacing w:val="-4"/>
          <w:sz w:val="32"/>
          <w:szCs w:val="32"/>
          <w:lang w:val="en-US"/>
        </w:rPr>
      </w:pPr>
      <w:r>
        <w:rPr>
          <w:rFonts w:hint="eastAsia" w:ascii="方正楷体_GBK" w:hAnsi="方正楷体_GBK" w:eastAsia="方正楷体_GBK" w:cs="方正楷体_GBK"/>
          <w:spacing w:val="-4"/>
          <w:sz w:val="32"/>
          <w:szCs w:val="32"/>
          <w:lang w:val="en-US"/>
        </w:rPr>
        <w:t>（三）熟悉场地规则</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1.赛区执委会安排各参赛队统一有序地熟悉场地，熟悉场地时限定在观摩区活动，不允许进入比赛区。</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2.熟悉场地时严禁与现场工作人员进行交流，不发表没有根据以及有损大赛整体形象的言论。</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3.熟悉场地严格遵守大赛各种制度，严禁拥挤，喧哗，以免发生意外事故。</w:t>
      </w:r>
    </w:p>
    <w:p>
      <w:pPr>
        <w:pStyle w:val="5"/>
        <w:spacing w:before="10" w:line="600" w:lineRule="exact"/>
        <w:ind w:left="0" w:firstLine="552"/>
        <w:rPr>
          <w:rFonts w:hint="eastAsia" w:ascii="方正楷体_GBK" w:hAnsi="方正楷体_GBK" w:eastAsia="方正楷体_GBK" w:cs="方正楷体_GBK"/>
          <w:spacing w:val="-4"/>
          <w:sz w:val="32"/>
          <w:szCs w:val="32"/>
          <w:lang w:val="en-US"/>
        </w:rPr>
      </w:pPr>
      <w:r>
        <w:rPr>
          <w:rFonts w:hint="eastAsia" w:ascii="方正楷体_GBK" w:hAnsi="方正楷体_GBK" w:eastAsia="方正楷体_GBK" w:cs="方正楷体_GBK"/>
          <w:spacing w:val="-4"/>
          <w:sz w:val="32"/>
          <w:szCs w:val="32"/>
          <w:lang w:val="en-US"/>
        </w:rPr>
        <w:t>（四）入场规则</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1.参赛选手和指导老师按赛区规定的时间准时到达赛场集合，在工作人员指导下有序进行检录工作。</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2.在赛场检录区内，检录裁判对各参赛选手的身份进行核对，并检查有无夹带违规物品进入赛场。参赛选手提供参赛证、身份证、经学校注册的学生证。身份证、学生证上的姓名、年龄、相貌特征应与参赛证一致。随后由第一组加密裁判组织第一次抽签产生参赛顺序号，用参赛顺序号替换选手的参赛证，填写《一次加密记录单》并妥善保管。选手进入竞赛场地后由第二组加密裁判组织第二次抽签，确定赛位号，用赛位号替换选手的参赛编号，填写《二次加密记录单》并妥善保管。监督仲裁组应对加密裁判进行重点监督。</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3.在比赛开始30分钟后不得入场，迟到的选手必须在赛场记录表相关栏目中说明到场时间、迟到原因并签赛位号确认。</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4.除裁判检验过的工具外，参赛选手不允许携带任何通讯、存储设备、元器件、文具、纸质材料等物品进入赛场。</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楷体_GBK" w:hAnsi="方正楷体_GBK" w:eastAsia="方正楷体_GBK" w:cs="方正楷体_GBK"/>
          <w:spacing w:val="-4"/>
          <w:sz w:val="32"/>
          <w:szCs w:val="32"/>
          <w:lang w:val="en-US"/>
        </w:rPr>
        <w:t>（五）赛场规则</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1.选手进入赛场后，必须听从裁判长的统一指挥。</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2.裁判长宣布比赛开始，参赛选手才能进行完成工作任务的操作。</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3.比赛过程中，参赛选手必须严格遵守安全操作规程，确保人身和设备安全，并接受现场裁判和技术人员的监督和警示。</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4.比赛过程中若有工作任务书字迹不清问题，可示意现场裁判，由现场裁判解决。若认为比赛设备或元器件有问题需更换，应在赛场记录表的相应栏目填写更换设备或元器件名称、规格与型号、更换原因、更换时间等并签赛位号确认后，由现场裁判和技术人员予以更换。更换后经现场裁判和技术人员检验并将结果记录在赛场记录表的相应栏目中并签名确认。</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5.经现场裁判和技术人员检验，确因故障或损坏而更换设备或元器件者，从报告现场裁判到完成更换之间的用时，为比赛补时时间。</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6.比赛过程中，应对计算机处理的数据实时保存，避免突然停电等意外情况造成数据丢失。因意外情况而影响比赛，根据意外情况持续时间给予补时。如选手违规操作影响比赛，不给予补时。</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7.比赛过程中选手不得随意离开赛位，不得与其他参赛选手交流。因故终止比赛或提前完成工作任务需要离场，应报告现场裁判，在赛场记录表的相应栏目填写离场时间、离场原因并由现场裁判签名和选手签赛位号确认，经裁判长允许，方能离场。</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8.比赛过程中，严重违反赛场纪律影响他人比赛者，违反操作规程不听劝告者，有意损坏赛场设备或设施者，经现场裁判报告裁判长，经赛区执委会主任同意后，由裁判长宣布取消其比赛资格。</w:t>
      </w:r>
    </w:p>
    <w:p>
      <w:pPr>
        <w:pStyle w:val="5"/>
        <w:spacing w:before="10" w:line="600" w:lineRule="exact"/>
        <w:ind w:left="0" w:firstLine="552"/>
        <w:rPr>
          <w:rFonts w:hint="eastAsia" w:ascii="方正楷体_GBK" w:hAnsi="方正楷体_GBK" w:eastAsia="方正楷体_GBK" w:cs="方正楷体_GBK"/>
          <w:spacing w:val="-4"/>
          <w:sz w:val="32"/>
          <w:szCs w:val="32"/>
          <w:lang w:val="en-US"/>
        </w:rPr>
      </w:pPr>
      <w:r>
        <w:rPr>
          <w:rFonts w:hint="eastAsia" w:ascii="方正楷体_GBK" w:hAnsi="方正楷体_GBK" w:eastAsia="方正楷体_GBK" w:cs="方正楷体_GBK"/>
          <w:spacing w:val="-4"/>
          <w:sz w:val="32"/>
          <w:szCs w:val="32"/>
          <w:lang w:val="en-US"/>
        </w:rPr>
        <w:t>（六）离场规则</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1.在比赛结束前30分钟和15分钟，裁判长各提示一次比赛剩余时间。</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2.比赛结束信号给出，由裁判长宣布终止比赛。</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3.裁判长宣布终止比赛时，选手（包括需要补时的选手）除可进行保存计算机数据的操作外，应停止完成工作任务的操作。工作任务书等所有资料放在工作台上，不能带出赛场；工具、万用表、任务书作答的文具等，保持现状，不需整理。</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4.裁判长宣布终止比赛后，现场裁判组织、监督选手起立，退出赛位，站在赛位边的过道上。现场裁判和选手共同确认功能、检查选手提交的作品等资料，完成后现场裁判和选手一起签字确认。</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5.完成确认的选手，在现场裁判的组织下，按职业岗位的要求，清理赛位上的工具、整理赛位及其周边的清洁，使之符合职业规范。</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6.裁判长宣布离场时，现场裁判指挥选手统一离开赛场，离开赛场时，不得将与比赛有关的任何物品带离现场。</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7.全部选手离场后，需要补时的选手重新进入赛位，现场裁判宣布补时操作开始后，补时选手开始操作。现场裁判宣布补时时间到，选手应停止操作，离开赛场。</w:t>
      </w:r>
    </w:p>
    <w:p>
      <w:pPr>
        <w:pStyle w:val="5"/>
        <w:spacing w:before="10" w:line="600" w:lineRule="exact"/>
        <w:ind w:left="0" w:firstLine="552"/>
        <w:rPr>
          <w:rFonts w:hint="eastAsia" w:ascii="方正楷体_GBK" w:hAnsi="方正楷体_GBK" w:eastAsia="方正楷体_GBK" w:cs="方正楷体_GBK"/>
          <w:spacing w:val="-4"/>
          <w:sz w:val="32"/>
          <w:szCs w:val="32"/>
          <w:lang w:val="en-US"/>
        </w:rPr>
      </w:pPr>
      <w:r>
        <w:rPr>
          <w:rFonts w:hint="eastAsia" w:ascii="方正楷体_GBK" w:hAnsi="方正楷体_GBK" w:eastAsia="方正楷体_GBK" w:cs="方正楷体_GBK"/>
          <w:spacing w:val="-4"/>
          <w:sz w:val="32"/>
          <w:szCs w:val="32"/>
          <w:lang w:val="en-US"/>
        </w:rPr>
        <w:t>（七）成绩评定与管理规则</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1.成绩管理机构及分工</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成绩管理机构由裁判组、监督仲裁组和仲裁组组成。裁判组在大赛专家库中随机抽取，监督仲裁组和仲裁组由大赛办公室指派。</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（1）裁判组实行“裁判长负责制”，设裁判长1名，全面负责赛项的裁判分工、裁判评分审核、处理比赛中出现的争议问题等工作。</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（2）裁判员根据比赛需要分为加密裁判、现场裁判和评分裁判。</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加密裁判：负责组织参赛选手抽签并对参赛选手的信息进行加密、解密。加密裁判不得参与评分工作。</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现场裁判：按规定维护赛场记录，按操作规范做好赛场记录，填写赛场情况记录表，对参赛选手的现场及及环境安全负责。</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评分裁判：负责对参赛选手完成的电路功能、操作测试截图、记录结果等按赛项评分细则进行评定。</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（3）监督仲裁组对裁判组的工作进行全程监督，并对竞赛成绩抽检复核。</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（4）监督仲裁组负责接受由参赛队领队提出的对裁判结果的申诉，组织复议并及时反馈复议结果。</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2.成绩管理流程</w:t>
      </w:r>
    </w:p>
    <w:p>
      <w:pPr>
        <w:pStyle w:val="5"/>
        <w:spacing w:before="10" w:line="600" w:lineRule="exact"/>
        <w:ind w:left="0" w:firstLine="552"/>
        <w:rPr>
          <w:rFonts w:hint="eastAsia" w:ascii="方正仿宋_GBK" w:hAnsi="方正仿宋_GBK" w:eastAsia="方正仿宋_GBK" w:cs="方正仿宋_GBK"/>
          <w:spacing w:val="-4"/>
          <w:sz w:val="32"/>
          <w:szCs w:val="32"/>
          <w:lang w:val="en-US"/>
        </w:rPr>
      </w:pPr>
      <w:r>
        <w:rPr>
          <w:rFonts w:hint="eastAsia" w:ascii="方正仿宋_GBK" w:hAnsi="方正仿宋_GBK" w:eastAsia="方正仿宋_GBK" w:cs="方正仿宋_GBK"/>
          <w:spacing w:val="-4"/>
          <w:sz w:val="32"/>
          <w:szCs w:val="32"/>
          <w:lang w:val="en-US"/>
        </w:rPr>
        <w:t>竞赛成绩管理流程如图2所示。</w:t>
      </w:r>
    </w:p>
    <w:p>
      <w:pPr>
        <w:ind w:firstLine="440" w:firstLineChars="0"/>
      </w:pPr>
      <w:r>
        <w:drawing>
          <wp:anchor distT="0" distB="0" distL="0" distR="0" simplePos="0" relativeHeight="251667456" behindDoc="0" locked="0" layoutInCell="1" allowOverlap="1">
            <wp:simplePos x="0" y="0"/>
            <wp:positionH relativeFrom="page">
              <wp:posOffset>1386840</wp:posOffset>
            </wp:positionH>
            <wp:positionV relativeFrom="paragraph">
              <wp:posOffset>92710</wp:posOffset>
            </wp:positionV>
            <wp:extent cx="1126490" cy="3261995"/>
            <wp:effectExtent l="0" t="0" r="16510" b="14605"/>
            <wp:wrapSquare wrapText="bothSides"/>
            <wp:docPr id="3"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true"/>
                    </pic:cNvPicPr>
                  </pic:nvPicPr>
                  <pic:blipFill>
                    <a:blip r:embed="rId7" cstate="print"/>
                    <a:stretch>
                      <a:fillRect/>
                    </a:stretch>
                  </pic:blipFill>
                  <pic:spPr>
                    <a:xfrm>
                      <a:off x="0" y="0"/>
                      <a:ext cx="1126490" cy="3261995"/>
                    </a:xfrm>
                    <a:prstGeom prst="rect">
                      <a:avLst/>
                    </a:prstGeom>
                  </pic:spPr>
                </pic:pic>
              </a:graphicData>
            </a:graphic>
          </wp:anchor>
        </w:drawing>
      </w:r>
    </w:p>
    <w:p>
      <w:pPr>
        <w:ind w:firstLine="440" w:firstLineChars="0"/>
      </w:pPr>
    </w:p>
    <w:p>
      <w:pPr>
        <w:ind w:firstLine="440" w:firstLineChars="0"/>
      </w:pPr>
    </w:p>
    <w:p>
      <w:pPr>
        <w:ind w:firstLine="440" w:firstLineChars="0"/>
      </w:pPr>
    </w:p>
    <w:p>
      <w:pPr>
        <w:ind w:firstLine="440" w:firstLineChars="0"/>
      </w:pPr>
    </w:p>
    <w:p>
      <w:pPr>
        <w:ind w:firstLine="440" w:firstLineChars="0"/>
      </w:pPr>
    </w:p>
    <w:p>
      <w:pPr>
        <w:ind w:firstLine="440" w:firstLineChars="0"/>
      </w:pPr>
    </w:p>
    <w:p>
      <w:pPr>
        <w:ind w:firstLine="440" w:firstLineChars="0"/>
      </w:pPr>
    </w:p>
    <w:p>
      <w:pPr>
        <w:ind w:firstLine="440" w:firstLineChars="0"/>
      </w:pPr>
    </w:p>
    <w:p>
      <w:pPr>
        <w:ind w:firstLine="440" w:firstLineChars="0"/>
      </w:pPr>
    </w:p>
    <w:p>
      <w:pPr>
        <w:numPr>
          <w:ilvl w:val="0"/>
          <w:numId w:val="1"/>
        </w:numPr>
        <w:ind w:firstLine="440" w:firstLineChars="0"/>
        <w:rPr>
          <w:rFonts w:hint="eastAsia" w:ascii="方正楷体_GBK" w:hAnsi="方正楷体_GBK" w:eastAsia="方正楷体_GBK" w:cs="方正楷体_GBK"/>
          <w:b/>
          <w:bCs/>
          <w:highlight w:val="none"/>
        </w:rPr>
      </w:pPr>
      <w:r>
        <w:rPr>
          <w:rFonts w:hint="eastAsia" w:ascii="方正楷体_GBK" w:hAnsi="方正楷体_GBK" w:eastAsia="方正楷体_GBK" w:cs="方正楷体_GBK"/>
          <w:b/>
          <w:bCs/>
          <w:highlight w:val="none"/>
        </w:rPr>
        <w:t>成绩公布规则</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w:t>
      </w:r>
      <w:r>
        <w:rPr>
          <w:rFonts w:hint="eastAsia" w:ascii="方正仿宋_GBK" w:hAnsi="方正仿宋_GBK" w:eastAsia="方正仿宋_GBK" w:cs="方正仿宋_GBK"/>
          <w:sz w:val="32"/>
          <w:szCs w:val="32"/>
          <w:lang w:eastAsia="zh-CN"/>
        </w:rPr>
        <w:t>赛项</w:t>
      </w:r>
      <w:r>
        <w:rPr>
          <w:rFonts w:hint="eastAsia" w:ascii="方正仿宋_GBK" w:hAnsi="方正仿宋_GBK" w:eastAsia="方正仿宋_GBK" w:cs="方正仿宋_GBK"/>
          <w:sz w:val="32"/>
          <w:szCs w:val="32"/>
        </w:rPr>
        <w:t>执委会在听取监督仲裁组对成绩评定的意见并对比赛成绩核查后，公布比赛结果。公布2小时无异议后，将赛项总成绩的最终结果</w:t>
      </w:r>
      <w:r>
        <w:rPr>
          <w:rFonts w:hint="eastAsia" w:ascii="方正仿宋_GBK" w:hAnsi="方正仿宋_GBK" w:eastAsia="方正仿宋_GBK" w:cs="方正仿宋_GBK"/>
          <w:sz w:val="32"/>
          <w:szCs w:val="32"/>
          <w:lang w:eastAsia="zh-CN"/>
        </w:rPr>
        <w:t>经</w:t>
      </w:r>
      <w:r>
        <w:rPr>
          <w:rFonts w:hint="eastAsia" w:ascii="方正仿宋_GBK" w:hAnsi="方正仿宋_GBK" w:eastAsia="方正仿宋_GBK" w:cs="方正仿宋_GBK"/>
          <w:sz w:val="32"/>
          <w:szCs w:val="32"/>
        </w:rPr>
        <w:t>裁判长、监督仲裁组组长审核签字后宣布成绩。</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黑体_GBK" w:hAnsi="方正黑体_GBK" w:eastAsia="方正黑体_GBK" w:cs="方正黑体_GBK"/>
          <w:b w:val="0"/>
          <w:bCs w:val="0"/>
          <w:sz w:val="32"/>
          <w:szCs w:val="32"/>
        </w:rPr>
      </w:pPr>
      <w:bookmarkStart w:id="6" w:name="八、竞赛环境"/>
      <w:bookmarkEnd w:id="6"/>
      <w:r>
        <w:rPr>
          <w:rFonts w:hint="eastAsia" w:ascii="方正黑体_GBK" w:hAnsi="方正黑体_GBK" w:eastAsia="方正黑体_GBK" w:cs="方正黑体_GBK"/>
          <w:b w:val="0"/>
          <w:bCs w:val="0"/>
          <w:sz w:val="32"/>
          <w:szCs w:val="32"/>
        </w:rPr>
        <w:t>八、竞赛环境</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1.每个赛位配备电子电路装调与应用比赛平台1套，电脑台1张，学生凳或座椅1张，220V单相电源插座一个，220V计算机电源插座1个。提供放置器件包装盒、导线线头等废弃物的垃圾桶1个，清洁卫生用具1套。</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2.每个赛位标示赛位号，赛位的空间大小不小于长×宽=2m×2m。</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3.赛场提供足够的通风与照明，保证赛场内温度不超过28℃。</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4.赛场外配备消防车一台，赛场内设置消防通道。</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5.赛场外配备发电车1台备用，发电车与赛场内备用电源开关连接。赛场内设置总电源过载、短路、漏电保护；不超过5个赛位设置1支路，并设置过载、短路、漏电保护。</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6.赛场内配备医护人员1名，赛场外配备救护车1台。</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7.赛场设置参观通道。</w:t>
      </w:r>
      <w:bookmarkStart w:id="7" w:name="九、技术规范"/>
      <w:bookmarkEnd w:id="7"/>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九、技术规范</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（一）专业知识及技能要求</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1.模块A：线路板焊接、装配与可视化编程控制</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（1）线路板焊接与装配</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查选手理解工程制图、接线图、原理图和工程说明书的能力；焊接、安装电子元器件到线路板以实现功能的能力；对电路按实际进行调整和测试能力。评价选手焊接、装配的操作技能与工艺水平，以及调试电路和使用电子仪器仪表测量电路参数的操作技能。</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（2）可视化界面制作与编程</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考查选手根据电路功能和相关接口的连接要求，在PC机上编写可视化控制程序，实现对电路功能调试、控制和相关的采集数据处理、存储能力。</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2.模块B：电路检测与维护</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考查选手分析电路、故障检测和修复、电子仪器仪表使用能力和现场分析问题、解决问题的能力。评价选手检测、修复、调试电路的操作技能与工艺水平，已经解决问题的。</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3.模块C：电路搭建与仿真</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（1）电路搭建</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考查选手读懂并理解接线图、原理图和工程说明书的能力，评价选手选择合适的基础模块完成电路搭建和调整、测试技能与工艺水平。</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（2）电路仿真</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考查选手使用仿真软件在线选择电路参数，用行业的最佳规范标准对电路进行优化的能力，能将认知技能应用于任务中的能力，以及使用软件绘制仿真电路和实现电路仿真的效果。</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（二）技术规范</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1.GB-T4728电气简图用图形符号国家标准汇编</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2.IPC-A-610E-2010电子组件的可接受性</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3.GBT18290-2000无焊连接</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4.GBT19247-2003印刷板组装</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5.GBT19405-2003表面安装技术</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6.职业/工种资格（标准）</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职业编码：6-08-04-02电子设备装接工国家职业标准</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职业编码：6-25-01-12电子产品制版工国家职业标准</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职业编码：6-25-02-06半导体分立器件和集成电路装调工国家职业标准</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职业编码：6-25-03-00计算机及外部设备装配调试员国家职业标准</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职业编码：6-26-01-33电子器件检验工国家职业标准</w:t>
      </w:r>
      <w:bookmarkStart w:id="8" w:name="十、技术平台"/>
      <w:bookmarkEnd w:id="8"/>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十、技术平台</w:t>
      </w:r>
    </w:p>
    <w:p>
      <w:pPr>
        <w:keepNext w:val="0"/>
        <w:keepLines w:val="0"/>
        <w:pageBreakBefore w:val="0"/>
        <w:widowControl w:val="0"/>
        <w:kinsoku/>
        <w:wordWrap/>
        <w:overflowPunct/>
        <w:topLinePunct w:val="0"/>
        <w:autoSpaceDE w:val="0"/>
        <w:autoSpaceDN w:val="0"/>
        <w:bidi w:val="0"/>
        <w:adjustRightInd/>
        <w:snapToGrid/>
        <w:spacing w:line="600" w:lineRule="exact"/>
        <w:ind w:firstLine="442"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本赛项使用实训台、电脑桌、计算机、工具柜、电子模块等，设备技术指标见表3。</w:t>
      </w:r>
    </w:p>
    <w:p>
      <w:pPr>
        <w:ind w:firstLine="560"/>
        <w:jc w:val="center"/>
      </w:pPr>
    </w:p>
    <w:p>
      <w:pPr>
        <w:ind w:firstLine="560"/>
        <w:jc w:val="center"/>
        <w:rPr>
          <w:b/>
          <w:bCs/>
        </w:rPr>
      </w:pPr>
      <w:r>
        <w:rPr>
          <w:b/>
          <w:bCs/>
        </w:rPr>
        <w:t>表3设备技术指标表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
        <w:gridCol w:w="5"/>
        <w:gridCol w:w="79"/>
        <w:gridCol w:w="1038"/>
        <w:gridCol w:w="1812"/>
        <w:gridCol w:w="4298"/>
        <w:gridCol w:w="944"/>
        <w:gridCol w:w="995"/>
        <w:gridCol w:w="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9279" w:type="dxa"/>
            <w:gridSpan w:val="9"/>
            <w:vAlign w:val="center"/>
          </w:tcPr>
          <w:p>
            <w:pPr>
              <w:spacing w:line="240" w:lineRule="atLeast"/>
              <w:ind w:firstLine="0" w:firstLineChars="0"/>
              <w:jc w:val="center"/>
              <w:rPr>
                <w:b/>
                <w:bCs/>
              </w:rPr>
            </w:pPr>
            <w:r>
              <w:rPr>
                <w:b/>
                <w:bCs/>
              </w:rPr>
              <w:t>工作台及仪器配置要求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28" w:type="dxa"/>
            <w:gridSpan w:val="4"/>
            <w:vAlign w:val="center"/>
          </w:tcPr>
          <w:p>
            <w:pPr>
              <w:spacing w:line="240" w:lineRule="atLeast"/>
              <w:ind w:firstLine="0" w:firstLineChars="0"/>
              <w:jc w:val="center"/>
              <w:rPr>
                <w:b/>
                <w:bCs/>
              </w:rPr>
            </w:pPr>
            <w:r>
              <w:rPr>
                <w:b/>
                <w:bCs/>
              </w:rPr>
              <w:t>序</w:t>
            </w:r>
          </w:p>
          <w:p>
            <w:pPr>
              <w:spacing w:line="240" w:lineRule="atLeast"/>
              <w:ind w:firstLine="0" w:firstLineChars="0"/>
              <w:jc w:val="center"/>
              <w:rPr>
                <w:b/>
                <w:bCs/>
              </w:rPr>
            </w:pPr>
            <w:r>
              <w:rPr>
                <w:b/>
                <w:bCs/>
              </w:rPr>
              <w:t>号</w:t>
            </w:r>
          </w:p>
        </w:tc>
        <w:tc>
          <w:tcPr>
            <w:tcW w:w="1812" w:type="dxa"/>
            <w:vAlign w:val="center"/>
          </w:tcPr>
          <w:p>
            <w:pPr>
              <w:spacing w:line="240" w:lineRule="atLeast"/>
              <w:ind w:firstLine="0" w:firstLineChars="0"/>
              <w:jc w:val="center"/>
              <w:rPr>
                <w:b/>
                <w:bCs/>
              </w:rPr>
            </w:pPr>
            <w:r>
              <w:rPr>
                <w:b/>
                <w:bCs/>
              </w:rPr>
              <w:t>部件名称</w:t>
            </w:r>
          </w:p>
        </w:tc>
        <w:tc>
          <w:tcPr>
            <w:tcW w:w="4298" w:type="dxa"/>
            <w:vAlign w:val="center"/>
          </w:tcPr>
          <w:p>
            <w:pPr>
              <w:spacing w:line="240" w:lineRule="atLeast"/>
              <w:ind w:firstLine="0" w:firstLineChars="0"/>
              <w:jc w:val="center"/>
              <w:rPr>
                <w:b/>
                <w:bCs/>
              </w:rPr>
            </w:pPr>
            <w:r>
              <w:rPr>
                <w:b/>
                <w:bCs/>
              </w:rPr>
              <w:t>技术指标</w:t>
            </w:r>
          </w:p>
        </w:tc>
        <w:tc>
          <w:tcPr>
            <w:tcW w:w="944" w:type="dxa"/>
            <w:vAlign w:val="center"/>
          </w:tcPr>
          <w:p>
            <w:pPr>
              <w:spacing w:line="240" w:lineRule="atLeast"/>
              <w:ind w:firstLine="0" w:firstLineChars="0"/>
              <w:jc w:val="center"/>
              <w:rPr>
                <w:b/>
                <w:bCs/>
              </w:rPr>
            </w:pPr>
            <w:r>
              <w:rPr>
                <w:b/>
                <w:bCs/>
              </w:rPr>
              <w:t>数量</w:t>
            </w:r>
          </w:p>
        </w:tc>
        <w:tc>
          <w:tcPr>
            <w:tcW w:w="997" w:type="dxa"/>
            <w:gridSpan w:val="2"/>
            <w:vAlign w:val="center"/>
          </w:tcPr>
          <w:p>
            <w:pPr>
              <w:spacing w:line="240" w:lineRule="atLeast"/>
              <w:ind w:firstLine="0" w:firstLineChars="0"/>
              <w:jc w:val="center"/>
              <w:rPr>
                <w:b/>
                <w:bCs/>
              </w:rPr>
            </w:pPr>
            <w:r>
              <w:rPr>
                <w:b/>
                <w:bCs/>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1228" w:type="dxa"/>
            <w:gridSpan w:val="4"/>
            <w:vAlign w:val="center"/>
          </w:tcPr>
          <w:p>
            <w:pPr>
              <w:spacing w:line="240" w:lineRule="atLeast"/>
              <w:ind w:firstLine="0" w:firstLineChars="0"/>
              <w:jc w:val="center"/>
              <w:rPr>
                <w:b/>
                <w:bCs/>
              </w:rPr>
            </w:pPr>
            <w:r>
              <w:t>1</w:t>
            </w:r>
          </w:p>
        </w:tc>
        <w:tc>
          <w:tcPr>
            <w:tcW w:w="1812"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b/>
                <w:bCs/>
              </w:rPr>
            </w:pPr>
            <w:r>
              <w:t>电子产品装调与智能检测实训考核工作台</w:t>
            </w:r>
          </w:p>
        </w:tc>
        <w:tc>
          <w:tcPr>
            <w:tcW w:w="429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工作台尺寸：1600mm×800mm</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×1800mm。</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配备照明灯、铝合金活动框架、储物柜。</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工作电源台满足2工位操作要求，</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每工位至少配备一路直流可调电</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源：0~24V/2A，并带有过载、短路软保护功能，软保护的值还可进行调节。</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一组±5V、±12V（0.5A）直流稳压电源。</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一组交流低压电源：3V、6V、9V、</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12V、15V、18V、24V。</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b/>
                <w:bCs/>
              </w:rPr>
            </w:pPr>
            <w:r>
              <w:t>配备单相电源插座，可以方便设备、仪表的扩展时使用。</w:t>
            </w:r>
          </w:p>
        </w:tc>
        <w:tc>
          <w:tcPr>
            <w:tcW w:w="944"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b/>
                <w:bCs/>
              </w:rPr>
            </w:pPr>
            <w:r>
              <w:t>1</w:t>
            </w:r>
          </w:p>
        </w:tc>
        <w:tc>
          <w:tcPr>
            <w:tcW w:w="997"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b/>
                <w:bCs/>
              </w:rPr>
            </w:pPr>
            <w: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1228" w:type="dxa"/>
            <w:gridSpan w:val="4"/>
            <w:vAlign w:val="center"/>
          </w:tcPr>
          <w:p>
            <w:pPr>
              <w:spacing w:line="240" w:lineRule="atLeast"/>
              <w:ind w:firstLine="0" w:firstLineChars="0"/>
              <w:jc w:val="center"/>
            </w:pPr>
            <w:r>
              <w:t>2</w:t>
            </w:r>
          </w:p>
        </w:tc>
        <w:tc>
          <w:tcPr>
            <w:tcW w:w="1812"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双踪示波器</w:t>
            </w:r>
          </w:p>
        </w:tc>
        <w:tc>
          <w:tcPr>
            <w:tcW w:w="429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1.100MHz带宽，1GSa/s实时采样率，双通道。</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2.7英寸TFT（真彩色）液晶屏幕，65535色，分辨率不低于800×480像素。</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rPr>
                <w:rFonts w:hint="eastAsia"/>
              </w:rPr>
              <w:t>3</w:t>
            </w:r>
            <w:r>
              <w:t>.存储波形不少于16组；具备U</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盘存储功能。</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rPr>
                <w:rFonts w:hint="eastAsia"/>
              </w:rPr>
              <w:t>4</w:t>
            </w:r>
            <w:r>
              <w:t>.具有自动量程功能，支持水平，垂直、单波形/多波形跟踪。</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rPr>
                <w:rFonts w:hint="eastAsia"/>
              </w:rPr>
              <w:t>5</w:t>
            </w:r>
            <w:r>
              <w:t>.探头衰减倍数不少1X,10X,</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100X,1000X四种。</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rPr>
                <w:rFonts w:hint="eastAsia"/>
              </w:rPr>
              <w:t>6</w:t>
            </w:r>
            <w:r>
              <w:t>.幅度档位2mV/div～10V/div</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按1～2～5进制方式步进。</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rPr>
                <w:rFonts w:hint="eastAsia"/>
              </w:rPr>
              <w:t>7</w:t>
            </w:r>
            <w:r>
              <w:t>.具有30种自动测量功能（峰-峰值、平均值、均方根值、周期均方根值、游标均方根值、频率、周期、工作周期、最大值、最小值、顶端值、底端值、幅度、过冲、预冲、上升时间、下降时间、相位、正脉冲、负脉宽、正占空比、负占空比、延迟A→B、延迟A→B、正脉冲个数、负脉冲个数、上升边沿个数、下降边沿个数、面积、周期面积；参数为中文显示，便于学生理解）,能自定义测量菜单</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rPr>
                <w:rFonts w:hint="eastAsia"/>
              </w:rPr>
              <w:t>8</w:t>
            </w:r>
            <w:r>
              <w:t>.支持LABVIEW通讯，支持二次开发。</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rPr>
                <w:rFonts w:hint="eastAsia"/>
              </w:rPr>
              <w:t>9</w:t>
            </w:r>
            <w:r>
              <w:t>.一键自动调整波形功能（垂直位置调整，水平时基调整，触发</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位置调整）。</w:t>
            </w:r>
          </w:p>
        </w:tc>
        <w:tc>
          <w:tcPr>
            <w:tcW w:w="944" w:type="dxa"/>
            <w:vAlign w:val="center"/>
          </w:tcPr>
          <w:p>
            <w:pPr>
              <w:spacing w:line="240" w:lineRule="atLeast"/>
              <w:ind w:firstLine="0" w:firstLineChars="0"/>
              <w:jc w:val="center"/>
            </w:pPr>
            <w:r>
              <w:t>1</w:t>
            </w:r>
          </w:p>
        </w:tc>
        <w:tc>
          <w:tcPr>
            <w:tcW w:w="997" w:type="dxa"/>
            <w:gridSpan w:val="2"/>
            <w:vAlign w:val="center"/>
          </w:tcPr>
          <w:p>
            <w:pPr>
              <w:spacing w:line="240" w:lineRule="atLeast"/>
              <w:ind w:firstLine="0" w:firstLineChars="0"/>
              <w:jc w:val="center"/>
            </w:pPr>
            <w: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jc w:val="center"/>
        </w:trPr>
        <w:tc>
          <w:tcPr>
            <w:tcW w:w="1228" w:type="dxa"/>
            <w:gridSpan w:val="4"/>
            <w:vAlign w:val="center"/>
          </w:tcPr>
          <w:p>
            <w:pPr>
              <w:spacing w:line="240" w:lineRule="atLeast"/>
              <w:ind w:firstLine="0" w:firstLineChars="0"/>
              <w:jc w:val="center"/>
            </w:pPr>
            <w:r>
              <w:t>3</w:t>
            </w:r>
          </w:p>
        </w:tc>
        <w:tc>
          <w:tcPr>
            <w:tcW w:w="1812"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数字毫伏表</w:t>
            </w:r>
          </w:p>
        </w:tc>
        <w:tc>
          <w:tcPr>
            <w:tcW w:w="429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1.采用单片机控制技术，全自动数字交流毫伏表。适用于测量频率5Hz～2MHz，电压100μV～300V的正弦波有效值电压。</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rPr>
                <w:rFonts w:hint="eastAsia"/>
              </w:rPr>
              <w:t>2</w:t>
            </w:r>
            <w:r>
              <w:t>.具备自动/手动测量功能，同时显示电压值和dB/dBm值，以及量程和通道状态</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3</w:t>
            </w:r>
            <w:r>
              <w:rPr>
                <w:rFonts w:hint="eastAsia"/>
              </w:rPr>
              <w:t>.</w:t>
            </w:r>
            <w:r>
              <w:t>主要技术参数交流电压测量范围：100μV～300V；dB测量范围：-80dB～50dB(0dB=1V)；dBm测量范围：-77dBm～52dBm(0dB=1mw600Ω)；量程：</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4mV，40mV，400mV，4V，40V，400V</w:t>
            </w:r>
          </w:p>
        </w:tc>
        <w:tc>
          <w:tcPr>
            <w:tcW w:w="944"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1</w:t>
            </w:r>
          </w:p>
        </w:tc>
        <w:tc>
          <w:tcPr>
            <w:tcW w:w="997"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jc w:val="center"/>
        </w:trPr>
        <w:tc>
          <w:tcPr>
            <w:tcW w:w="1228" w:type="dxa"/>
            <w:gridSpan w:val="4"/>
            <w:vAlign w:val="center"/>
          </w:tcPr>
          <w:p>
            <w:pPr>
              <w:spacing w:line="240" w:lineRule="atLeast"/>
              <w:ind w:firstLine="0" w:firstLineChars="0"/>
              <w:jc w:val="center"/>
            </w:pPr>
            <w:r>
              <w:t>4</w:t>
            </w:r>
          </w:p>
        </w:tc>
        <w:tc>
          <w:tcPr>
            <w:tcW w:w="1812"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函数发生器</w:t>
            </w:r>
          </w:p>
        </w:tc>
        <w:tc>
          <w:tcPr>
            <w:tcW w:w="429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1.采用DDS直接数字合成技术，产生精确、稳定、低失真的输出信号,显示部分采用2.4英寸</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（320*240）彩色显示屏，同时显示双通道的波形参数；最高输出频率15MHz（正弦波）,250MSa/s采样率，14bits垂直分辨率；输出幅度最高可达24Vpp，幅度分辨</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率最小可达1mV（0.001V）；</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2.采用ABS塑料外壳的台式设计，交流100–240V（AC）宽电压供电；</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rPr>
                <w:rFonts w:hint="eastAsia"/>
              </w:rPr>
              <w:t>3</w:t>
            </w:r>
            <w:r>
              <w:t>.完全独立的双通道输出（相当于两个独立信号源），能够同步工作，相位差精确可调；两个通道的相位调节范围为0~359.99°，调节精度0.01°；两个通道的占空比均可独立调节，调节精度可达0.01%；</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rPr>
                <w:rFonts w:hint="eastAsia"/>
              </w:rPr>
              <w:t>4</w:t>
            </w:r>
            <w:r>
              <w:t>.波形输出：可输出多达99组函数/任意波形，包含35组预置波形和64组用户自定义波形。预置波形包含：正弦波，方波，矩形波（占空比可调），三角波，升锯齿波，降锯齿波，洛仑兹脉冲波，多频音波，无规则噪声波，阶梯三角波，正阶梯波，反阶梯波，正指数波，反指数波，正下降指数，反下降指数，正对数波反对数波，正下降对数，反下降对数，线性调频，心电图波，梯形脉冲波，辛克脉冲波，窄脉冲波，高斯白噪声波，调幅波形，调频波形</w:t>
            </w:r>
            <w:r>
              <w:rPr>
                <w:rFonts w:hint="eastAsia"/>
              </w:rPr>
              <w:t>，</w:t>
            </w:r>
            <w:r>
              <w:t>正半波，负半波，正半波整流，负半波整流，CMOS(0~12V)，四通道TTL电平和DC电压，四方脉冲、八方脉冲用户自定义波形等；</w:t>
            </w:r>
          </w:p>
        </w:tc>
        <w:tc>
          <w:tcPr>
            <w:tcW w:w="944"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1</w:t>
            </w:r>
          </w:p>
        </w:tc>
        <w:tc>
          <w:tcPr>
            <w:tcW w:w="997"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pPr>
            <w:r>
              <w:t>5</w:t>
            </w:r>
          </w:p>
        </w:tc>
        <w:tc>
          <w:tcPr>
            <w:tcW w:w="1812"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pPr>
            <w:r>
              <w:t>数据采集卡</w:t>
            </w:r>
          </w:p>
        </w:tc>
        <w:tc>
          <w:tcPr>
            <w:tcW w:w="4298" w:type="dxa"/>
            <w:tcBorders>
              <w:top w:val="single" w:color="000000" w:sz="4" w:space="0"/>
              <w:left w:val="single" w:color="000000" w:sz="4" w:space="0"/>
              <w:bottom w:val="single" w:color="000000" w:sz="4" w:space="0"/>
              <w:right w:val="single" w:color="000000" w:sz="4" w:space="0"/>
            </w:tcBorders>
            <w:vAlign w:val="center"/>
          </w:tcPr>
          <w:p>
            <w:pPr>
              <w:ind w:firstLine="0" w:firstLineChars="0"/>
            </w:pPr>
            <w:r>
              <w:t>myDAQ</w:t>
            </w: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pPr>
            <w: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pPr>
            <w: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9279" w:type="dxa"/>
            <w:gridSpan w:val="9"/>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b/>
                <w:bCs/>
              </w:rPr>
            </w:pPr>
            <w:r>
              <w:rPr>
                <w:b/>
                <w:bCs/>
              </w:rPr>
              <w:t>单元电子电路模块配置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b/>
                <w:bCs/>
              </w:rPr>
            </w:pPr>
            <w:r>
              <w:rPr>
                <w:rFonts w:hint="eastAsia"/>
                <w:b/>
                <w:bCs/>
              </w:rPr>
              <w:t>序</w:t>
            </w:r>
          </w:p>
          <w:p>
            <w:pPr>
              <w:spacing w:line="240" w:lineRule="atLeast"/>
              <w:ind w:firstLine="0" w:firstLineChars="0"/>
              <w:jc w:val="center"/>
              <w:rPr>
                <w:b/>
                <w:bCs/>
              </w:rPr>
            </w:pPr>
          </w:p>
          <w:p>
            <w:pPr>
              <w:spacing w:line="240" w:lineRule="atLeast"/>
              <w:ind w:firstLine="0" w:firstLineChars="0"/>
              <w:jc w:val="center"/>
              <w:rPr>
                <w:b/>
                <w:bCs/>
              </w:rPr>
            </w:pPr>
            <w:r>
              <w:rPr>
                <w:rFonts w:hint="eastAsia"/>
                <w:b/>
                <w:bCs/>
              </w:rPr>
              <w:t>号</w:t>
            </w:r>
          </w:p>
        </w:tc>
        <w:tc>
          <w:tcPr>
            <w:tcW w:w="1812"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b/>
                <w:bCs/>
              </w:rPr>
            </w:pPr>
            <w:r>
              <w:rPr>
                <w:b/>
                <w:bCs/>
              </w:rPr>
              <w:t>部件名称</w:t>
            </w:r>
          </w:p>
        </w:tc>
        <w:tc>
          <w:tcPr>
            <w:tcW w:w="4298"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b/>
                <w:bCs/>
              </w:rPr>
            </w:pPr>
            <w:r>
              <w:rPr>
                <w:b/>
                <w:bCs/>
              </w:rPr>
              <w:t>技术指标</w:t>
            </w: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b/>
                <w:bCs/>
              </w:rPr>
            </w:pPr>
            <w:r>
              <w:rPr>
                <w:b/>
                <w:bCs/>
              </w:rPr>
              <w:t>数量</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b/>
                <w:bCs/>
              </w:rPr>
            </w:pPr>
            <w:r>
              <w:rPr>
                <w:b/>
                <w:bCs/>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b/>
                <w:bCs/>
              </w:rPr>
            </w:pPr>
            <w:r>
              <w:t>1</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MCS51主机实训</w:t>
            </w:r>
            <w:r>
              <w:rPr>
                <w:rFonts w:hint="eastAsia"/>
              </w:rPr>
              <w:t>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电路采用STC90C58RD+单片机组成基本系统电路，带有时钟芯片DS1302和I2C总线接口的EEPROM（电可檫除存储器）24C256，采用透明外壳，尺寸124mm×146mm×40mm。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rPr>
                <w:rFonts w:hint="eastAsia"/>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rPr>
                <w:rFonts w:hint="eastAsia"/>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pPr>
            <w:r>
              <w:t>2</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AVR主机实训模块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电路采用ATMEGA32L单片机组成基本系统电路，带有时钟芯片DS1302,通过SPI口就可直接下载程序，采用透明外壳，尺寸124mm×146mm×40mm。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pPr>
            <w:r>
              <w:rPr>
                <w:rFonts w:hint="eastAsia"/>
              </w:rPr>
              <w:t>3</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声光控制实训模块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电路由话筒MIC、光敏电路、三极管放大电路、IC1555组成的单稳态触发器和输出反向驱动等部分组成，采用透明外壳，尺寸58mm×58mm×40mm。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rPr>
                <w:rFonts w:hint="eastAsia"/>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pPr>
            <w:r>
              <w:t>4</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rPr>
                <w:rFonts w:hint="eastAsia"/>
              </w:rPr>
              <w:t>温度传感器</w:t>
            </w:r>
            <w:r>
              <w:t>LM35实</w:t>
            </w:r>
            <w:r>
              <w:rPr>
                <w:rFonts w:hint="eastAsia"/>
              </w:rPr>
              <w:t>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电路由双路LM35传感器电路和电源保护电路组成，采用透明外壳，尺寸</w:t>
            </w:r>
            <w:r>
              <w:rPr>
                <w:lang w:val="en-US"/>
              </w:rPr>
              <w:t>58mm×58mm×40mm</w:t>
            </w:r>
            <w:r>
              <w:t>。</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pPr>
            <w:r>
              <w:t>5</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rPr>
            </w:pPr>
            <w:r>
              <w:rPr>
                <w:rFonts w:hint="eastAsia"/>
              </w:rPr>
              <w:t>温度传感器18B20实训模块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rPr>
            </w:pPr>
            <w:r>
              <w:rPr>
                <w:rFonts w:hint="eastAsia"/>
              </w:rPr>
              <w:t>电路由双路18B20传感器电路和电源保护电路组成，采用透明外壳，尺寸58mm×58mm×40mm。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rPr>
            </w:pPr>
            <w:r>
              <w:rPr>
                <w:rFonts w:hint="eastAsia"/>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rPr>
            </w:pPr>
            <w:r>
              <w:rPr>
                <w:rFonts w:hint="eastAsia"/>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pPr>
            <w:r>
              <w:t>6</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称重传感器实训模块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电路采用了正、负双电源和二次稳压电源供电，称重传感器采用了电阻应变片传感器，并同多级信号处理电路，该电路还有一个秤盘，采用透明外壳，尺寸124mm×58mm×40mm。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rPr>
                <w:rFonts w:hint="eastAsia"/>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5" w:hRule="atLeast"/>
          <w:jc w:val="center"/>
        </w:trPr>
        <w:tc>
          <w:tcPr>
            <w:tcW w:w="1228" w:type="dxa"/>
            <w:gridSpan w:val="4"/>
            <w:tcBorders>
              <w:top w:val="single" w:color="000000" w:sz="4" w:space="0"/>
              <w:left w:val="single" w:color="000000" w:sz="4" w:space="0"/>
              <w:right w:val="single" w:color="000000" w:sz="4" w:space="0"/>
            </w:tcBorders>
            <w:vAlign w:val="center"/>
          </w:tcPr>
          <w:p>
            <w:pPr>
              <w:spacing w:line="240" w:lineRule="atLeast"/>
              <w:ind w:firstLine="0" w:firstLineChars="0"/>
              <w:jc w:val="center"/>
            </w:pPr>
            <w:r>
              <w:t>7</w:t>
            </w:r>
          </w:p>
        </w:tc>
        <w:tc>
          <w:tcPr>
            <w:tcW w:w="1812"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空气质量传感器实训模块</w:t>
            </w:r>
          </w:p>
        </w:tc>
        <w:tc>
          <w:tcPr>
            <w:tcW w:w="429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电路采用QS-01二氧化锡半导体气体传感器和电源保护电路组成，采用透明外壳，尺寸58mm×58mm×40mm。</w:t>
            </w:r>
          </w:p>
        </w:tc>
        <w:tc>
          <w:tcPr>
            <w:tcW w:w="944"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1</w:t>
            </w:r>
          </w:p>
        </w:tc>
        <w:tc>
          <w:tcPr>
            <w:tcW w:w="997"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jc w:val="center"/>
        </w:trPr>
        <w:tc>
          <w:tcPr>
            <w:tcW w:w="1228" w:type="dxa"/>
            <w:gridSpan w:val="4"/>
            <w:tcBorders>
              <w:top w:val="single" w:color="000000" w:sz="4" w:space="0"/>
              <w:left w:val="single" w:color="000000" w:sz="4" w:space="0"/>
              <w:right w:val="single" w:color="000000" w:sz="4" w:space="0"/>
            </w:tcBorders>
            <w:vAlign w:val="center"/>
          </w:tcPr>
          <w:p>
            <w:pPr>
              <w:spacing w:line="240" w:lineRule="atLeast"/>
              <w:ind w:firstLine="0" w:firstLineChars="0"/>
              <w:jc w:val="center"/>
            </w:pPr>
            <w:r>
              <w:t>8</w:t>
            </w:r>
          </w:p>
        </w:tc>
        <w:tc>
          <w:tcPr>
            <w:tcW w:w="1812"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烟雾传感器实训模块</w:t>
            </w:r>
          </w:p>
        </w:tc>
        <w:tc>
          <w:tcPr>
            <w:tcW w:w="429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t>电路采用QM-N5气敏传感器、LM358电压比较器电路和电源保护电路组成，采用透明外壳，尺寸</w:t>
            </w:r>
            <w:r>
              <w:rPr>
                <w:lang w:val="en-US"/>
              </w:rPr>
              <w:t>58mm×58mm×40mm</w:t>
            </w:r>
            <w:r>
              <w:t>。</w:t>
            </w:r>
          </w:p>
        </w:tc>
        <w:tc>
          <w:tcPr>
            <w:tcW w:w="944"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1</w:t>
            </w:r>
          </w:p>
        </w:tc>
        <w:tc>
          <w:tcPr>
            <w:tcW w:w="997"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jc w:val="center"/>
        </w:trPr>
        <w:tc>
          <w:tcPr>
            <w:tcW w:w="1228" w:type="dxa"/>
            <w:gridSpan w:val="4"/>
            <w:tcBorders>
              <w:top w:val="single" w:color="000000" w:sz="4" w:space="0"/>
              <w:left w:val="single" w:color="000000" w:sz="4" w:space="0"/>
              <w:right w:val="single" w:color="000000" w:sz="4" w:space="0"/>
            </w:tcBorders>
            <w:vAlign w:val="center"/>
          </w:tcPr>
          <w:p>
            <w:pPr>
              <w:spacing w:line="240" w:lineRule="atLeast"/>
              <w:ind w:firstLine="0" w:firstLineChars="0"/>
              <w:jc w:val="center"/>
            </w:pPr>
            <w:r>
              <w:t>9</w:t>
            </w:r>
          </w:p>
        </w:tc>
        <w:tc>
          <w:tcPr>
            <w:tcW w:w="1812"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热释电红外传感器实训模块</w:t>
            </w:r>
          </w:p>
        </w:tc>
        <w:tc>
          <w:tcPr>
            <w:tcW w:w="429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电路采用CS9803红外感应IC和电源保护电路组成，采用透明外壳，尺寸58mm×58mm×40mm。</w:t>
            </w:r>
          </w:p>
        </w:tc>
        <w:tc>
          <w:tcPr>
            <w:tcW w:w="944"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1</w:t>
            </w:r>
          </w:p>
        </w:tc>
        <w:tc>
          <w:tcPr>
            <w:tcW w:w="997"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pPr>
            <w: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8" w:hRule="atLeast"/>
          <w:jc w:val="center"/>
        </w:trPr>
        <w:tc>
          <w:tcPr>
            <w:tcW w:w="1228" w:type="dxa"/>
            <w:gridSpan w:val="4"/>
            <w:tcBorders>
              <w:top w:val="single" w:color="000000" w:sz="4" w:space="0"/>
              <w:left w:val="single" w:color="000000" w:sz="4" w:space="0"/>
              <w:right w:val="single" w:color="000000" w:sz="4" w:space="0"/>
            </w:tcBorders>
            <w:vAlign w:val="center"/>
          </w:tcPr>
          <w:p>
            <w:pPr>
              <w:ind w:firstLineChars="0"/>
            </w:pPr>
            <w:r>
              <w:t>10</w:t>
            </w:r>
          </w:p>
        </w:tc>
        <w:tc>
          <w:tcPr>
            <w:tcW w:w="1812"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酒精传感器实训模块</w:t>
            </w:r>
          </w:p>
        </w:tc>
        <w:tc>
          <w:tcPr>
            <w:tcW w:w="429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电路采用QM-J3酒精传感器、LM358电压比较器电路和电源保护电路组成，采用透明外壳，尺寸</w:t>
            </w:r>
            <w:r>
              <w:rPr>
                <w:lang w:val="en-US"/>
              </w:rPr>
              <w:t>58mm×58mm×40mm。</w:t>
            </w:r>
          </w:p>
        </w:tc>
        <w:tc>
          <w:tcPr>
            <w:tcW w:w="944"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11</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PT100传感器实训模块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电路采用PT100热敏电阻，温度升高，RT的阻值成线性升高采集温度，并运用LM324四运算放大器处理信号，采用透明外壳，尺寸</w:t>
            </w:r>
            <w:r>
              <w:rPr>
                <w:lang w:val="en-US"/>
              </w:rPr>
              <w:t>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7"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12</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红外测温实训模块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bookmarkStart w:id="9" w:name="电路采用红外热电堆ISB-TS45D温度传感器，采用透明外壳，尺寸58mm×58"/>
            <w:bookmarkEnd w:id="9"/>
            <w:r>
              <w:rPr>
                <w:lang w:val="en-US"/>
              </w:rPr>
              <w:fldChar w:fldCharType="begin"/>
            </w:r>
            <w:r>
              <w:rPr>
                <w:lang w:val="en-US"/>
              </w:rPr>
              <w:instrText xml:space="preserve"> HYPERLINK "https://www.sogou.com/link?url=hedJjaC291O3oQHEE_pjI_MLczCwDZznzCOleeWRPyGgbyQEOUC_Z3YYy4yYj_fQOHdl-hdEkGA" \h </w:instrText>
            </w:r>
            <w:r>
              <w:rPr>
                <w:lang w:val="en-US"/>
              </w:rPr>
              <w:fldChar w:fldCharType="separate"/>
            </w:r>
            <w:r>
              <w:rPr>
                <w:lang w:val="en-US"/>
              </w:rPr>
              <w:t>电路采用红外热电堆ISB-TS45D</w:t>
            </w:r>
            <w:r>
              <w:rPr>
                <w:lang w:val="en-US"/>
              </w:rPr>
              <w:fldChar w:fldCharType="end"/>
            </w:r>
            <w:r>
              <w:rPr>
                <w:lang w:val="en-US"/>
              </w:rPr>
              <w:fldChar w:fldCharType="begin"/>
            </w:r>
            <w:r>
              <w:rPr>
                <w:lang w:val="en-US"/>
              </w:rPr>
              <w:instrText xml:space="preserve"> HYPERLINK "https://www.sogou.com/link?url=hedJjaC291O3oQHEE_pjI_MLczCwDZznzCOleeWRPyGgbyQEOUC_Z3YYy4yYj_fQOHdl-hdEkGA" \h </w:instrText>
            </w:r>
            <w:r>
              <w:rPr>
                <w:lang w:val="en-US"/>
              </w:rPr>
              <w:fldChar w:fldCharType="separate"/>
            </w:r>
            <w:r>
              <w:rPr>
                <w:lang w:val="en-US"/>
              </w:rPr>
              <w:t>温度传感器</w:t>
            </w:r>
            <w:r>
              <w:rPr>
                <w:lang w:val="en-US"/>
              </w:rPr>
              <w:fldChar w:fldCharType="end"/>
            </w:r>
            <w:r>
              <w:rPr>
                <w:lang w:val="en-US"/>
              </w:rPr>
              <w:t>，采用透明外壳，尺寸58mm×58mm×40mm。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rFonts w:hint="eastAsia"/>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13</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超声波发</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射接收实训模块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电路采用超声波发射电路和超声波接收电路组成，采用透明外壳，尺寸</w:t>
            </w:r>
            <w:r>
              <w:rPr>
                <w:lang w:val="en-US"/>
              </w:rPr>
              <w:t>124mm×58mm×40mm。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14</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红外反射实训模块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电路由红外光脉冲信号发射电路、光敏二极管及后续电路组成采用透明外壳，尺寸58mm×58mm×40mm。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rFonts w:hint="eastAsia"/>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2"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t>15</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触摸按键实训模块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电路由检测电路和译码电路组成，采用透明外壳，尺寸124mm×146mm×40mm。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16</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音频功放实训模块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电路由功放电路、手动调音及电子调音电路组成，采用透明外壳，尺寸</w:t>
            </w:r>
            <w:r>
              <w:rPr>
                <w:lang w:val="en-US"/>
              </w:rPr>
              <w:t>124mm×58mm×40mm。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17</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ICL7135模</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数转换实训模块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电路由AD电路和译码/驱动电路组成，采用透明外壳，尺寸124mm</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0" w:firstLineChars="0"/>
            </w:pPr>
            <w:r>
              <w:t>18</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反相器实训模块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电路主要由4069是6反相集成电路组成，采用透明外壳，尺寸124mm×58mm×40mm。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2</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19</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倒车音乐实训模块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电路主要由CL02是倒车语音芯片，采用透明外壳，尺寸58mm×58mm×40mm。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6"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20</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四种音乐实训模块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电路采用专用芯片内置4种报警频段声音，每个频段控制预留外置接口，采用透明外壳，尺寸58mm×58mm×40mm。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21</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三位计数器实训模块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电路由CD4553及外围组成3位计数电路，经4511译码器处理，再经2003反相驱动输出，采用透明外壳，尺寸124mm×58mm×40mm。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rFonts w:hint="eastAsia"/>
                <w:lang w:val="en-US"/>
              </w:rPr>
              <w:t>2</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22</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FM接收实训模块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采用TEA5767专用调频收音模块支持IIC控制，采用透明外壳，尺寸</w:t>
            </w:r>
            <w:r>
              <w:rPr>
                <w:lang w:val="en-US"/>
              </w:rPr>
              <w:t>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23</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单稳态电路实训模块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由555电路组成双路单稳态电路，采用透明外壳，尺寸58mm×58mm</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rFonts w:hint="eastAsia"/>
                <w:lang w:val="en-US"/>
              </w:rPr>
              <w:t>2</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24</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双稳态电路实训模块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由CD413组成双稳态电路，采用透明外壳，尺寸58mm×58mm×40mm。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rFonts w:hint="eastAsia"/>
                <w:lang w:val="en-US"/>
              </w:rPr>
              <w:t>2</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25</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脉冲及信号产生实训模块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由CD4060为14位计数/分频/振荡器。采用透明外壳，尺寸58mm</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×124mm×40mm。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26</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无线接收实训模块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由无线接收电路、译码电路、指示电路组成，采用透明外壳，尺寸58mm×124mm×40mm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t>27</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无线发射实训模块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由按键编码，无线发射电路组成，采用透明外壳，尺寸58mm×124mm</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8</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多段语音录放实训模块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电路由电源电路和语音录放电路组成，采用透明外壳，尺寸58mm×58mm×40mm。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29</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红外发射实训模块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电路由按键编码，红外发射电路组成，采用透明外壳，尺寸124mm×58mm×40mm。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30</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红外接收实训模块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电路由按键编码，红外接收电路组成，采用透明外壳，尺寸58mm×58mm×40mm。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31</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AK040语音实训模块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电路采用AK040语音芯片，工作电压为外部5V电源供电，模块中语音录制了63段常用的语音，采用透明外壳，尺寸58mm×58mm×40mm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32</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直流电机驱动实训模块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电路采用H桥式驱动电路，工作电压为外部5V电源供电，采用透明外壳，尺寸58mm×58mm×40mm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3" w:hRule="atLeast"/>
          <w:jc w:val="center"/>
        </w:trPr>
        <w:tc>
          <w:tcPr>
            <w:tcW w:w="1228" w:type="dxa"/>
            <w:gridSpan w:val="4"/>
            <w:tcBorders>
              <w:top w:val="single" w:color="000000" w:sz="4" w:space="0"/>
              <w:left w:val="single" w:color="000000" w:sz="4" w:space="0"/>
              <w:right w:val="single" w:color="000000" w:sz="4" w:space="0"/>
            </w:tcBorders>
            <w:vAlign w:val="center"/>
          </w:tcPr>
          <w:p>
            <w:pPr>
              <w:ind w:firstLineChars="0"/>
            </w:pPr>
            <w:r>
              <w:t>33</w:t>
            </w:r>
          </w:p>
        </w:tc>
        <w:tc>
          <w:tcPr>
            <w:tcW w:w="1812"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直流继电器实训模块</w:t>
            </w:r>
          </w:p>
        </w:tc>
        <w:tc>
          <w:tcPr>
            <w:tcW w:w="429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采用两组HG4231直流继电器控制，采用透明外壳，尺寸58mm×58mm×40mm。</w:t>
            </w:r>
          </w:p>
        </w:tc>
        <w:tc>
          <w:tcPr>
            <w:tcW w:w="944"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34</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8位独立按键实训模块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电路采用8路轻触开关并有上拉电阻，采用透明外壳，尺寸124mm×58mm×40mm。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35</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NPN三极管驱动实训模块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电路采用9013和TIP41C组成的NPN复合管，采用透明外壳，尺寸58mm×58mm×40mm。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2</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36</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PNP三极管驱动实训模块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电路采用9012和TIP42C组成的PNP复合管，采用透明外壳，尺寸58mm×58mm×40mm。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2</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37</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4*4键盘实训模块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电路采用CD4082四输入与门和16个轻触开关组成的4*4矩阵式键盘，采用透明外壳，尺寸124mm×58mm×40mm。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38</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直流风机实训模块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电路配有工作电源范围为5V~12V的风扇，采用透明外壳，尺寸58mm×58mm×40mm。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t>39</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直流电机实训模块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电路采用光电耦合器GK152和5V的直流电机组成，采用透明外壳，尺寸58mm×58mm×40mm。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1" w:hRule="atLeast"/>
          <w:jc w:val="center"/>
        </w:trPr>
        <w:tc>
          <w:tcPr>
            <w:tcW w:w="1228" w:type="dxa"/>
            <w:gridSpan w:val="4"/>
            <w:tcBorders>
              <w:top w:val="single" w:color="000000" w:sz="4" w:space="0"/>
              <w:left w:val="single" w:color="000000" w:sz="4" w:space="0"/>
              <w:right w:val="single" w:color="000000" w:sz="4" w:space="0"/>
            </w:tcBorders>
            <w:vAlign w:val="center"/>
          </w:tcPr>
          <w:p>
            <w:pPr>
              <w:ind w:firstLineChars="0"/>
            </w:pPr>
            <w:r>
              <w:t>40</w:t>
            </w:r>
          </w:p>
        </w:tc>
        <w:tc>
          <w:tcPr>
            <w:tcW w:w="1812"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扬声器实训模块</w:t>
            </w:r>
          </w:p>
        </w:tc>
        <w:tc>
          <w:tcPr>
            <w:tcW w:w="429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电路采用输出功率为5W，内阻8Ω的扬声器 ，采用透明外壳，尺124mm×58mm×40mm。</w:t>
            </w:r>
          </w:p>
        </w:tc>
        <w:tc>
          <w:tcPr>
            <w:tcW w:w="944"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rFonts w:hint="eastAsia"/>
                <w:lang w:val="en-US"/>
              </w:rPr>
              <w:t>2</w:t>
            </w:r>
          </w:p>
        </w:tc>
        <w:tc>
          <w:tcPr>
            <w:tcW w:w="997"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6"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41</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蜂鸣器实训模块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电路采用一个有源蜂鸣器和一个无源蜂鸣器组成，采用透明外壳，尺寸</w:t>
            </w:r>
            <w:r>
              <w:rPr>
                <w:lang w:val="en-US"/>
              </w:rPr>
              <w:t xml:space="preserve"> 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42</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步进电机实训模块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 ULN2003 集成达林顿管和OTC608 霍尔传感器组成，采用透明外壳，尺寸 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43</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加热模块实训模块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 LM35 温度传感器和18B20 温度传感器以及两组电阻和三极管电路驱动组成，采用透明外壳，尺寸 124mm×146mm×40mm。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44</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半导体制冷片实训模块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 LM35 温度传感器和18B20 温度传感器以及制冷片等组成，采用透明外壳，尺寸 124mm×146mm×40mm。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45</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64*32 点阵实训模块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 74LS573 锁存器和ULN2003 集成达林顿管组成控制其 32*64LED 点阵屏，采用透明外</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壳，尺寸 190mm×146mm×40mm。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rFonts w:hint="eastAsia"/>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46</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交通灯显示实训模块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 ULN2003 集成达林顿管和发给二极管以及 7 数码管组成十字路口的交通灯电路，采用透明外壳，尺寸 124mm×146mm×40mm。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47</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十进制计数器实训模块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 CD4017 十进制计数器/ 分频器和 10 路发光二极管译码显示电路组成，采用透明外壳，尺寸</w:t>
            </w:r>
            <w:r>
              <w:rPr>
                <w:lang w:val="en-US"/>
              </w:rPr>
              <w:t xml:space="preserve"> 124mm×58mm×40mm。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rFonts w:hint="eastAsia"/>
                <w:lang w:val="en-US"/>
              </w:rPr>
              <w:t>2</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48</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灯泡实训模块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 6.3V 灯泡组成，采用透</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明外壳，尺寸 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2</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49</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四位数码管显示实训模块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电路采用四路 7 段数码管和八路发光二极管组成，采用透明外壳，尺寸</w:t>
            </w:r>
            <w:r>
              <w:rPr>
                <w:lang w:val="en-US"/>
              </w:rPr>
              <w:t xml:space="preserve"> 124mm×58mm×40mm。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2</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50</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12864 点阵</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液晶实训模块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 LCM12864C-1 液晶屏组成，采用透明外壳，尺寸 124mm</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×146mm×40mm。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51</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综合显示实训模块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电路采用两路条形数码管和米字数码管，四种颜色发光二极管以及四路七彩发光管组成，采用透明外壳，尺寸 124mm×146mm×40mm。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52</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STM32 主机</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 STM32F103RET6 单片机组成基本系统电路,其工作电压为 3.3V 或 5V 供电，工作频率高达 74MHz，采用透明外壳，尺寸</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124mm×146mm×40mm。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53</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电磁继电器实训模块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电路采用八组 HG4231 直流继电器控制，采用透明外壳，尺寸 124mm×146mm×40mm。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54</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语音放大实训模块EDM113</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 LM358 双路低耗运算放大器和驻极体话筒组成，采用透明外壳，尺寸 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55</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光照传感器实训模块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电路由电源电路、数字照度测量电路模拟照度测量电路组成，采用透明外壳，尺寸 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56</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金属检测实训模块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电路由集成 TDA0161 一款专门用于检测金属物体的集成芯片组 成，采用透明外壳，尺寸 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57</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湿度传感</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器实训模块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由可变电容型湿度传感器 HS1101组成，采用透明外壳，尺寸 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58</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颜色传感</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器实训模块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电路由专用的颜色传感器 TC230</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组成采用透明外壳，尺寸 58mm× 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59</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震动传感器实训模块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电路由电源电路和震动传感器组成，采用透明外壳，尺寸 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60</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火焰传感器实训模块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电路集成一双向电压比较器LM393D，对输入的两个模拟电压进行比较，采用透明外壳，尺寸58mm×58mm×40mm。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61</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PN 结测温实训模块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电路根据二极管的PN 结温度特性实现功能，采用透明外壳，尺寸58mm×58mm×40mm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62</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热敏电阻实训模块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电路集成有 TL431 可调稳压器，提供基准电压，采用透明外壳， 尺寸 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4"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63</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雨滴传感器实训模块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电路集成一四独立触发电路元件</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CD4093BCM,，采用透明外壳，尺寸 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64</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光电传感器实训模块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 HYT-6044 太阳板作为感光器件，采用透明外壳，尺寸124mm×58mm×40mm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65</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倾角传感器实训模块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采用一款单轴角度传感器N1000060，采用透明外壳，尺寸58mm×58mm×40mm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66</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数字摄像头实训模块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电路集成了舵机控制电路和OV7670 图像传感器，采用透明外壳，尺寸 124mm×146mm×40mm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67</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指纹识别实训模块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采用高速 DSP 处理器为核心，采用透明外壳，尺寸 57mm×58mm× 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68</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串行 AD 转换实训模块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电路集成具有 10 位的开关电容式的模拟数字串行转换器 TLC1549， 采用透明外壳，尺寸 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69</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并行 AD 转换实训模块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电路集成具有 8 位模拟数字 A/D 转换器 ADC0809N，由单片 CMOS 集成，含有 8 个并行通道，可以与小型微机处理器兼容，采用透明外壳，尺寸 124mm×58mm×40mm。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70</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串行 DA 转换实训模块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电路集成具有串行接口的模数转换器 TLC5615，采用透明外壳，尺寸</w:t>
            </w:r>
            <w:r>
              <w:rPr>
                <w:lang w:val="en-US"/>
              </w:rPr>
              <w:t xml:space="preserve"> 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jc w:val="center"/>
        </w:trPr>
        <w:tc>
          <w:tcPr>
            <w:tcW w:w="1228" w:type="dxa"/>
            <w:gridSpan w:val="4"/>
            <w:tcBorders>
              <w:top w:val="single" w:color="000000" w:sz="4" w:space="0"/>
              <w:left w:val="single" w:color="000000" w:sz="4" w:space="0"/>
              <w:right w:val="single" w:color="000000" w:sz="4" w:space="0"/>
            </w:tcBorders>
            <w:vAlign w:val="center"/>
          </w:tcPr>
          <w:p>
            <w:pPr>
              <w:ind w:firstLineChars="0"/>
            </w:pPr>
            <w:r>
              <w:t>71</w:t>
            </w:r>
          </w:p>
        </w:tc>
        <w:tc>
          <w:tcPr>
            <w:tcW w:w="1812"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并行 DA 转换实训模块</w:t>
            </w:r>
          </w:p>
        </w:tc>
        <w:tc>
          <w:tcPr>
            <w:tcW w:w="429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电路集成具有 8 分辨率的 D/A 转换集成芯片 DAC0832，与处理器完全兼容，采用透明外壳，尺寸124mm×58mm×40mm。</w:t>
            </w:r>
          </w:p>
        </w:tc>
        <w:tc>
          <w:tcPr>
            <w:tcW w:w="944"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72</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光耦隔离实训模块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电路集成有两组可控的光电耦合器件 TLP521-4 使电路前端与负载完全隔离，采用透明外壳，尺寸124mm×58mm×40mm。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73</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VI 变换实训模块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电路集成带有差动输入的四运算放大器 LM324 芯片，电路具有两种输出模式，采用透明外壳尺寸124mm×58mm×40mm。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rFonts w:hint="eastAsia"/>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74</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低通滤波器实训模块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电路集成一通用的J-FET 双运算放大器 TL082，采用透明外壳，尺寸</w:t>
            </w:r>
            <w:r>
              <w:rPr>
                <w:lang w:val="en-US"/>
              </w:rPr>
              <w:t xml:space="preserve"> 124mm×58mm×40mm。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75</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高通滤波器实训模块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电路集成一通用的J-FET 双运算放大器 TL082，采用透明外壳，尺寸</w:t>
            </w:r>
            <w:r>
              <w:rPr>
                <w:lang w:val="en-US"/>
              </w:rPr>
              <w:t xml:space="preserve"> 124mm×58mm×40mm。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76</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电压比较器实训模块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电路集成有双电压比较器 LM393， 能同时满足两路电压的比较功能，采用透明外壳，尺寸 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jc w:val="center"/>
        </w:trPr>
        <w:tc>
          <w:tcPr>
            <w:tcW w:w="1228" w:type="dxa"/>
            <w:gridSpan w:val="4"/>
            <w:tcBorders>
              <w:top w:val="single" w:color="000000" w:sz="4" w:space="0"/>
              <w:left w:val="single" w:color="000000" w:sz="4" w:space="0"/>
              <w:right w:val="single" w:color="000000" w:sz="4" w:space="0"/>
            </w:tcBorders>
            <w:vAlign w:val="center"/>
          </w:tcPr>
          <w:p>
            <w:pPr>
              <w:ind w:firstLineChars="0"/>
            </w:pPr>
            <w:r>
              <w:t>77</w:t>
            </w:r>
          </w:p>
        </w:tc>
        <w:tc>
          <w:tcPr>
            <w:tcW w:w="1812"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精密整流实训模块</w:t>
            </w:r>
          </w:p>
        </w:tc>
        <w:tc>
          <w:tcPr>
            <w:tcW w:w="429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电路集成一通用的J-FET 双运算放大器 TL082，采用透明外壳，尺寸 58mm×58mm×40mm。</w:t>
            </w:r>
          </w:p>
        </w:tc>
        <w:tc>
          <w:tcPr>
            <w:tcW w:w="944"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78</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模拟开关实训模块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电路集成一四双向模拟开关HEF4066BT，采用透明外壳，尺寸58mm×58mm×40mm。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0"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79</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串并转换实训模块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电路集成 8 位边沿触发式移位寄存器 74HC164D,串行输入，并行输出，采用透明外壳，尺寸 58mm×</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80</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并串转换实训模块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 74LS165 是八位并行输入， 串行输出，采用透明外壳，尺寸58mm×58mm×40mm。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6"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81</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FV 变换实训模块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采用集成 LM331 用作精密频率电压转换器，采用透明外壳，尺寸58mm×58mm×40mm。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82</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VF 变换实训模块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 LM331 集成，输出脉冲频率与输入电压成正比，采用透明外壳，尺寸 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83</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运放实训模块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 LM324 运放电路，以及不同值的电阻、电容、电位器等元器件，和电源电路组成，采用透明外壳，尺寸 124mm×146mm×40mm。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84</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U 盘、SD 卡实训模块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 CH376 电路和 4 位拨码开关，以及 SD 卡组成，采用透明外壳， 尺寸 124mm×58mm×40mm。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85</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3-5V 电平转换实训模块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 LM1117 电路和SN74LVC4245</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是 8 位数据总线转换器，实现 5V 与 3.3V 间的电平转换，采用透明外壳，尺寸 124mm×146mm×40mm。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6"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86</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比例放大实训模块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 2 路放大电路（同向和反向放大电路）和电源电路组成，采用透明外壳，尺寸 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87</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单次脉冲实训模块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 74LS00 四组 2 输入端与非门集成电路和电源电路组成，采用透明外壳，尺寸 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88</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固定直流稳压电源实训模块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 220V 电压经过变压器得到12V 与 5V 的交流电，经过整流以及稳压电路输出±12V 与±5V，以及+3.3V 电压，采用透明外壳，尺寸</w:t>
            </w:r>
            <w:r>
              <w:rPr>
                <w:lang w:val="en-US"/>
              </w:rPr>
              <w:t xml:space="preserve"> 124mm×146mm×40mm。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1228" w:type="dxa"/>
            <w:gridSpan w:val="4"/>
            <w:tcBorders>
              <w:top w:val="single" w:color="000000" w:sz="4" w:space="0"/>
              <w:left w:val="single" w:color="000000" w:sz="4" w:space="0"/>
              <w:right w:val="single" w:color="000000" w:sz="4" w:space="0"/>
            </w:tcBorders>
            <w:vAlign w:val="center"/>
          </w:tcPr>
          <w:p>
            <w:pPr>
              <w:ind w:firstLineChars="0"/>
            </w:pPr>
            <w:r>
              <w:t>89</w:t>
            </w:r>
          </w:p>
        </w:tc>
        <w:tc>
          <w:tcPr>
            <w:tcW w:w="1812"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0-24V 可调直流稳压电源实训模块</w:t>
            </w:r>
          </w:p>
        </w:tc>
        <w:tc>
          <w:tcPr>
            <w:tcW w:w="429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 LM317/LM317 可调节3端电</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压稳压器，在输出电压范围1.2V-37V 时能够超过 1.5A 的电流，采用透明外壳，尺寸 124mm×146mm×40mm。</w:t>
            </w:r>
          </w:p>
        </w:tc>
        <w:tc>
          <w:tcPr>
            <w:tcW w:w="944"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90</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多谐振荡器实训模块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电路采用在施密特触发器反相输出端经 RC 积分电路接回输入端的方法构成一个多谐振荡器，采用透明外壳，尺寸 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91</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myDAQ 转接板</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预留与 DAQ 采集卡相对应的外接端子和 DAQ 采集卡对接的接口， 采用透明外壳，尺寸 124mm×58mm</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2</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92</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双向可控硅实训模块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 MOC3043 是驱动光耦合器， 采用透明外壳，尺寸 124mm×58mm×40mm。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93</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1602 字符液晶实训模块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电路由电源电路和液晶电路组成，采用透明外壳，尺寸 124mm×58mm×40mm。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94</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TFT 触摸屏实训模块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电路由电源电路和 TFT 电路组成， TFT 显示屏采用 3.3V 电压供电SSD1289 控制器控制，采用透明外壳，尺寸 124mm×146mm×40mm。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95</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RFID 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 CY14433 电路组成，RFID 通过串口通信，支持Mifare One S50，S70，Ultra Light &amp; Mifare Pro，FM11RF08 等兼容卡片采用透</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明外壳，尺 124mm×58mm×40mm。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96</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CAN 总线实训模块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 SJA1000 和PCA82C251 收发</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器的典型应用，采用透明外壳， 尺寸 124mm×58mm×40mm。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2</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97</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RS485 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 RS485 半双工通讯方式，完成将 TTL 电平转换为RS485 电平的功能，采用透明外壳，尺寸 58mm</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2</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98</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ZigBee 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Zigbee 模块通过串口设置模块参数及无线通信，采用透明外壳，尺寸</w:t>
            </w:r>
            <w:r>
              <w:rPr>
                <w:lang w:val="en-US"/>
              </w:rPr>
              <w:t xml:space="preserve"> 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1228" w:type="dxa"/>
            <w:gridSpan w:val="4"/>
            <w:tcBorders>
              <w:top w:val="single" w:color="000000" w:sz="4" w:space="0"/>
              <w:left w:val="single" w:color="000000" w:sz="4" w:space="0"/>
              <w:bottom w:val="single" w:color="000000" w:sz="4" w:space="0"/>
              <w:right w:val="single" w:color="000000" w:sz="4" w:space="0"/>
            </w:tcBorders>
            <w:vAlign w:val="center"/>
          </w:tcPr>
          <w:p>
            <w:pPr>
              <w:ind w:firstLineChars="0"/>
            </w:pPr>
            <w:r>
              <w:t>99</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RF24L01 实训模块</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采用nRF24L01 是工作在2.4GHz～ 2.5GHz 的ISM 频段的单片无线收发器芯片和电源电路组成，采用透明外壳，尺寸 58mm×58mm×40mm。</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2</w:t>
            </w:r>
          </w:p>
        </w:tc>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7" w:hRule="atLeast"/>
          <w:jc w:val="center"/>
        </w:trPr>
        <w:tc>
          <w:tcPr>
            <w:tcW w:w="1228" w:type="dxa"/>
            <w:gridSpan w:val="4"/>
            <w:tcBorders>
              <w:top w:val="single" w:color="000000" w:sz="4" w:space="0"/>
              <w:left w:val="single" w:color="000000" w:sz="4" w:space="0"/>
              <w:right w:val="single" w:color="000000" w:sz="4" w:space="0"/>
            </w:tcBorders>
            <w:vAlign w:val="center"/>
          </w:tcPr>
          <w:p>
            <w:pPr>
              <w:ind w:firstLineChars="0"/>
            </w:pPr>
            <w:r>
              <w:t>100</w:t>
            </w:r>
          </w:p>
        </w:tc>
        <w:tc>
          <w:tcPr>
            <w:tcW w:w="1812"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GPS 实训模块</w:t>
            </w:r>
          </w:p>
        </w:tc>
        <w:tc>
          <w:tcPr>
            <w:tcW w:w="429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 GPS 全球定位系统，模块主要串口输出定位系统，通信协议采用 NEMA 协议，采用透明外壳，尺寸</w:t>
            </w:r>
            <w:r>
              <w:rPr>
                <w:lang w:val="en-US"/>
              </w:rPr>
              <w:t xml:space="preserve"> 58mm×58mm×40mm。</w:t>
            </w:r>
          </w:p>
        </w:tc>
        <w:tc>
          <w:tcPr>
            <w:tcW w:w="944"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728" w:hRule="atLeast"/>
          <w:jc w:val="center"/>
        </w:trPr>
        <w:tc>
          <w:tcPr>
            <w:tcW w:w="9279" w:type="dxa"/>
            <w:gridSpan w:val="9"/>
            <w:vAlign w:val="center"/>
          </w:tcPr>
          <w:p>
            <w:pPr>
              <w:spacing w:before="240" w:beforeLines="100"/>
              <w:ind w:firstLine="562"/>
              <w:jc w:val="center"/>
              <w:rPr>
                <w:b/>
                <w:bCs/>
              </w:rPr>
            </w:pPr>
            <w:r>
              <w:rPr>
                <w:b/>
                <w:bCs/>
              </w:rPr>
              <w:t>电子电路焊接与智能检测系统模块配置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567" w:hRule="exact"/>
          <w:jc w:val="center"/>
        </w:trPr>
        <w:tc>
          <w:tcPr>
            <w:tcW w:w="1228" w:type="dxa"/>
            <w:gridSpan w:val="4"/>
            <w:vAlign w:val="center"/>
          </w:tcPr>
          <w:p>
            <w:pPr>
              <w:pStyle w:val="13"/>
              <w:spacing w:before="132"/>
              <w:ind w:firstLine="0" w:firstLineChars="0"/>
              <w:jc w:val="center"/>
              <w:rPr>
                <w:b/>
              </w:rPr>
            </w:pPr>
            <w:r>
              <w:rPr>
                <w:rFonts w:hint="eastAsia"/>
                <w:b/>
                <w:w w:val="99"/>
              </w:rPr>
              <w:t>序号</w:t>
            </w:r>
          </w:p>
          <w:p>
            <w:pPr>
              <w:pStyle w:val="13"/>
              <w:ind w:left="220" w:firstLine="562"/>
              <w:jc w:val="center"/>
              <w:rPr>
                <w:b/>
              </w:rPr>
            </w:pPr>
          </w:p>
        </w:tc>
        <w:tc>
          <w:tcPr>
            <w:tcW w:w="1812" w:type="dxa"/>
            <w:vAlign w:val="center"/>
          </w:tcPr>
          <w:p>
            <w:pPr>
              <w:pStyle w:val="13"/>
              <w:spacing w:before="1"/>
              <w:ind w:firstLine="0" w:firstLineChars="0"/>
              <w:jc w:val="center"/>
              <w:rPr>
                <w:b/>
              </w:rPr>
            </w:pPr>
            <w:r>
              <w:rPr>
                <w:b/>
              </w:rPr>
              <w:t>名称</w:t>
            </w:r>
          </w:p>
        </w:tc>
        <w:tc>
          <w:tcPr>
            <w:tcW w:w="4298" w:type="dxa"/>
            <w:vAlign w:val="center"/>
          </w:tcPr>
          <w:p>
            <w:pPr>
              <w:pStyle w:val="13"/>
              <w:spacing w:before="1"/>
              <w:ind w:right="1534" w:firstLine="0" w:firstLineChars="0"/>
              <w:jc w:val="center"/>
              <w:rPr>
                <w:b/>
              </w:rPr>
            </w:pPr>
            <w:r>
              <w:rPr>
                <w:b/>
              </w:rPr>
              <w:t>技术指标</w:t>
            </w:r>
          </w:p>
        </w:tc>
        <w:tc>
          <w:tcPr>
            <w:tcW w:w="944" w:type="dxa"/>
            <w:vAlign w:val="center"/>
          </w:tcPr>
          <w:p>
            <w:pPr>
              <w:pStyle w:val="13"/>
              <w:spacing w:before="1"/>
              <w:ind w:left="167" w:right="163" w:firstLine="0" w:firstLineChars="0"/>
              <w:jc w:val="center"/>
              <w:rPr>
                <w:b/>
              </w:rPr>
            </w:pPr>
            <w:r>
              <w:rPr>
                <w:b/>
              </w:rPr>
              <w:t>数量</w:t>
            </w:r>
          </w:p>
        </w:tc>
        <w:tc>
          <w:tcPr>
            <w:tcW w:w="997" w:type="dxa"/>
            <w:gridSpan w:val="2"/>
            <w:vAlign w:val="center"/>
          </w:tcPr>
          <w:p>
            <w:pPr>
              <w:pStyle w:val="13"/>
              <w:spacing w:before="1"/>
              <w:ind w:firstLineChars="0"/>
              <w:jc w:val="center"/>
              <w:rPr>
                <w:b/>
              </w:rPr>
            </w:pPr>
            <w:r>
              <w:rPr>
                <w:b/>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wBefore w:w="111" w:type="dxa"/>
          <w:wAfter w:w="0" w:type="auto"/>
          <w:trHeight w:val="1908" w:hRule="atLeast"/>
          <w:jc w:val="center"/>
        </w:trPr>
        <w:tc>
          <w:tcPr>
            <w:tcW w:w="1117" w:type="dxa"/>
            <w:gridSpan w:val="2"/>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rFonts w:hint="eastAsia"/>
                <w:lang w:val="en-US"/>
              </w:rPr>
              <w:t>1</w:t>
            </w:r>
          </w:p>
        </w:tc>
        <w:tc>
          <w:tcPr>
            <w:tcW w:w="1812"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 xml:space="preserve">高精度热敏电阻温度检测电路的焊接与智能检测系统模 </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c>
          <w:tcPr>
            <w:tcW w:w="429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采用高精度热敏电阻及集成 324、集成 TS5A3159、集成 431 等构成， 集成 LM324 构成比较电路，并预留输出端测量端口和DAQ 采集卡对接的接口，透明外壳，尺寸190×146×40mm。</w:t>
            </w:r>
          </w:p>
        </w:tc>
        <w:tc>
          <w:tcPr>
            <w:tcW w:w="944"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wBefore w:w="111" w:type="dxa"/>
          <w:wAfter w:w="0" w:type="auto"/>
          <w:trHeight w:val="2513" w:hRule="atLeast"/>
          <w:jc w:val="center"/>
        </w:trPr>
        <w:tc>
          <w:tcPr>
            <w:tcW w:w="1117" w:type="dxa"/>
            <w:gridSpan w:val="2"/>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2</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p>
        </w:tc>
        <w:tc>
          <w:tcPr>
            <w:tcW w:w="1812"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高灵敏度红外侦测电路的焊接与智能检测系统模块</w:t>
            </w:r>
          </w:p>
        </w:tc>
        <w:tc>
          <w:tcPr>
            <w:tcW w:w="429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采用集成 1117、集成 339、集成324、热释电红外传感器、集成555、继电器、菲涅尔透镜等构成</w:t>
            </w:r>
            <w:r>
              <w:rPr>
                <w:rFonts w:hint="eastAsia"/>
                <w:lang w:val="en-US"/>
              </w:rPr>
              <w:t>、</w:t>
            </w:r>
            <w:r>
              <w:rPr>
                <w:lang w:val="en-US"/>
              </w:rPr>
              <w:t>采用透明外壳，通过与搭载的 DAQ 采集卡结合 labview 切换不同的继电器动作，可以实现电路工程中多个参数进行测量，尺寸：190×146×40mm。</w:t>
            </w:r>
          </w:p>
        </w:tc>
        <w:tc>
          <w:tcPr>
            <w:tcW w:w="944"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wBefore w:w="111" w:type="dxa"/>
          <w:wAfter w:w="0" w:type="auto"/>
          <w:trHeight w:val="2183" w:hRule="atLeast"/>
          <w:jc w:val="center"/>
        </w:trPr>
        <w:tc>
          <w:tcPr>
            <w:tcW w:w="1117" w:type="dxa"/>
            <w:gridSpan w:val="2"/>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3</w:t>
            </w:r>
          </w:p>
        </w:tc>
        <w:tc>
          <w:tcPr>
            <w:tcW w:w="1812"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高精度湿度检测电路的焊接与智能检测系统模块</w:t>
            </w:r>
          </w:p>
        </w:tc>
        <w:tc>
          <w:tcPr>
            <w:tcW w:w="429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采用传感器 HS1101、集成 555、集成 331、集成 431、集成 358、继电器等构成，通过与搭载的 DAQ 采集卡结合 labview 切换不同的继电器动作，实现电路工程中多个参数进行测量，采用透明外壳，尺寸：190×146×40mm。</w:t>
            </w:r>
          </w:p>
        </w:tc>
        <w:tc>
          <w:tcPr>
            <w:tcW w:w="944"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wBefore w:w="111" w:type="dxa"/>
          <w:wAfter w:w="0" w:type="auto"/>
          <w:trHeight w:val="1247" w:hRule="atLeast"/>
          <w:jc w:val="center"/>
        </w:trPr>
        <w:tc>
          <w:tcPr>
            <w:tcW w:w="1117"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rFonts w:hint="eastAsia"/>
                <w:lang w:val="en-US"/>
              </w:rPr>
              <w:t>4</w:t>
            </w:r>
          </w:p>
        </w:tc>
        <w:tc>
          <w:tcPr>
            <w:tcW w:w="1812"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高精度热电偶温度检测电路的焊接与智能检测系统模块</w:t>
            </w:r>
          </w:p>
        </w:tc>
        <w:tc>
          <w:tcPr>
            <w:tcW w:w="429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采用集成 277、K 型热电偶、继电器、集成 LM35 温度传感器等构成， 通过与搭载的 DAQ 采集卡结合labview 切换不同的继电器动作， 实现电路工程中多个参数进行测量，采用透明外壳，尺寸：190×146×40mm。</w:t>
            </w:r>
          </w:p>
        </w:tc>
        <w:tc>
          <w:tcPr>
            <w:tcW w:w="94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lang w:val="en-US"/>
              </w:rPr>
            </w:pPr>
            <w:r>
              <w:rPr>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wBefore w:w="111" w:type="dxa"/>
          <w:wAfter w:w="0" w:type="auto"/>
          <w:trHeight w:val="1247" w:hRule="atLeast"/>
          <w:jc w:val="center"/>
        </w:trPr>
        <w:tc>
          <w:tcPr>
            <w:tcW w:w="1117"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5</w:t>
            </w:r>
          </w:p>
        </w:tc>
        <w:tc>
          <w:tcPr>
            <w:tcW w:w="1812"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高精度铂电阻温度检测电路的焊接与智能检测系统模块</w:t>
            </w:r>
          </w:p>
        </w:tc>
        <w:tc>
          <w:tcPr>
            <w:tcW w:w="429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采用PT1000 温度传感器、集成358、集成 431、集成 OP07、继电器、模拟电阻（1K）、模拟电阻（1.75）等构成，通过与搭载的DAQ 采集卡结合labview 切换继电器动作，可以实现电路工程中多个参数进行测量，采用透明外壳，尺寸：190×146×40mm。</w:t>
            </w:r>
          </w:p>
        </w:tc>
        <w:tc>
          <w:tcPr>
            <w:tcW w:w="94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wBefore w:w="111" w:type="dxa"/>
          <w:wAfter w:w="0" w:type="auto"/>
          <w:trHeight w:val="1247" w:hRule="atLeast"/>
          <w:jc w:val="center"/>
        </w:trPr>
        <w:tc>
          <w:tcPr>
            <w:tcW w:w="1117"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6</w:t>
            </w:r>
          </w:p>
        </w:tc>
        <w:tc>
          <w:tcPr>
            <w:tcW w:w="1812"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 xml:space="preserve">高灵敏度火灾报警电路的焊接与智能检测系统模块 </w:t>
            </w:r>
          </w:p>
        </w:tc>
        <w:tc>
          <w:tcPr>
            <w:tcW w:w="429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采用集成 324、集成 358、三极管</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9013、集成 1117、集成TS5A3159、蜂鸣器等构成，通过与搭载的 DAQ采集卡结合 labview 切换继电器动作，可以实现电路工程中多个参数进行测量，采用透明外壳，尺寸：190×146×40mm。</w:t>
            </w:r>
          </w:p>
        </w:tc>
        <w:tc>
          <w:tcPr>
            <w:tcW w:w="94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1</w:t>
            </w:r>
          </w:p>
        </w:tc>
        <w:tc>
          <w:tcPr>
            <w:tcW w:w="997"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wAfter w:w="0" w:type="auto"/>
          <w:trHeight w:val="2815" w:hRule="atLeast"/>
        </w:trPr>
        <w:tc>
          <w:tcPr>
            <w:tcW w:w="1122" w:type="dxa"/>
            <w:gridSpan w:val="3"/>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bookmarkStart w:id="10" w:name="_Hlk83581207"/>
            <w:r>
              <w:rPr>
                <w:rFonts w:hint="eastAsia"/>
                <w:lang w:val="en-US"/>
              </w:rPr>
              <w:t>7</w:t>
            </w:r>
          </w:p>
        </w:tc>
        <w:tc>
          <w:tcPr>
            <w:tcW w:w="1812"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高精度大</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气压力检</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测电路的</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焊接与智</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能检测系统模块</w:t>
            </w:r>
          </w:p>
        </w:tc>
        <w:tc>
          <w:tcPr>
            <w:tcW w:w="429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模块采用多圈精密线绕电位器、集成 431、集成 OP07、集成 128、硅压力传感器、继电器、三通、</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微型直流充气泵、压力表等构成</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通过与搭载的 DAQ 采集卡结合</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labview 切换不同的继电器动作，</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可以实现电路工程中多个不同的</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参数进行测量，采用透明外壳，</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尺寸：190×146×40mm。</w:t>
            </w:r>
          </w:p>
        </w:tc>
        <w:tc>
          <w:tcPr>
            <w:tcW w:w="944"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1</w:t>
            </w:r>
          </w:p>
        </w:tc>
        <w:tc>
          <w:tcPr>
            <w:tcW w:w="997" w:type="dxa"/>
            <w:gridSpan w:val="2"/>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wAfter w:w="0" w:type="auto"/>
          <w:trHeight w:val="2638" w:hRule="atLeast"/>
        </w:trPr>
        <w:tc>
          <w:tcPr>
            <w:tcW w:w="1122" w:type="dxa"/>
            <w:gridSpan w:val="3"/>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8</w:t>
            </w:r>
          </w:p>
        </w:tc>
        <w:tc>
          <w:tcPr>
            <w:tcW w:w="1812"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0-15V 自动换挡电压源电路的焊接与智能检测系统模块</w:t>
            </w:r>
          </w:p>
        </w:tc>
        <w:tc>
          <w:tcPr>
            <w:tcW w:w="429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采用三极管、集成 339、集成 7812、集成 317、自恢复保险丝、继电器ARP14F、散热器等构成，通过与搭载的 DAQ 采集卡结合 labview切换不同的继电器动作，可以实现电路工程中多个不同的参数进行测量，采用透明外壳，尺寸：190×146×40mm。</w:t>
            </w:r>
          </w:p>
        </w:tc>
        <w:tc>
          <w:tcPr>
            <w:tcW w:w="944"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1</w:t>
            </w:r>
          </w:p>
        </w:tc>
        <w:tc>
          <w:tcPr>
            <w:tcW w:w="997" w:type="dxa"/>
            <w:gridSpan w:val="2"/>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块</w:t>
            </w:r>
          </w:p>
        </w:tc>
      </w:tr>
      <w:bookmarkEnd w:id="1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wAfter w:w="0" w:type="auto"/>
          <w:trHeight w:val="2476" w:hRule="atLeast"/>
        </w:trPr>
        <w:tc>
          <w:tcPr>
            <w:tcW w:w="1122" w:type="dxa"/>
            <w:gridSpan w:val="3"/>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9</w:t>
            </w:r>
          </w:p>
        </w:tc>
        <w:tc>
          <w:tcPr>
            <w:tcW w:w="1812"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0-500mA 电流源电路的焊接与智能检测系统模块</w:t>
            </w:r>
          </w:p>
        </w:tc>
        <w:tc>
          <w:tcPr>
            <w:tcW w:w="429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采用集成 324、集成 317、三极管9013、三极管 3DD102、液晶 LCD 数显表、散热器等构成，通过与搭载的 DAQ 采集卡结合 labview 切换不同的继电器动作，可以实现电路工程中多个不同的参数进行测量，采用透明外壳，尺寸：190×146×40mm。</w:t>
            </w:r>
          </w:p>
        </w:tc>
        <w:tc>
          <w:tcPr>
            <w:tcW w:w="944"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1</w:t>
            </w:r>
          </w:p>
        </w:tc>
        <w:tc>
          <w:tcPr>
            <w:tcW w:w="997" w:type="dxa"/>
            <w:gridSpan w:val="2"/>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wAfter w:w="0" w:type="auto"/>
          <w:trHeight w:val="2880" w:hRule="atLeast"/>
        </w:trPr>
        <w:tc>
          <w:tcPr>
            <w:tcW w:w="1122" w:type="dxa"/>
            <w:gridSpan w:val="3"/>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10</w:t>
            </w:r>
          </w:p>
        </w:tc>
        <w:tc>
          <w:tcPr>
            <w:tcW w:w="1812"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篮球积分数字电路系统的焊接与智能检测系统模块</w:t>
            </w:r>
          </w:p>
        </w:tc>
        <w:tc>
          <w:tcPr>
            <w:tcW w:w="429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采用共阴数码管、集成HD74LS48、集成 74LS192、集成 74LS161、集成 4011、集成 4069、集成 4072、集成 4075、集成 4081、集成 TS5A3159 等构成，通过与搭载的 DAQ 采集卡结labview 可以实现电路工程中多个不同的参数进行测量，采用透明外壳，尺寸：190×146×40mm。</w:t>
            </w:r>
          </w:p>
        </w:tc>
        <w:tc>
          <w:tcPr>
            <w:tcW w:w="944"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1</w:t>
            </w:r>
          </w:p>
        </w:tc>
        <w:tc>
          <w:tcPr>
            <w:tcW w:w="997" w:type="dxa"/>
            <w:gridSpan w:val="2"/>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wAfter w:w="0" w:type="auto"/>
          <w:trHeight w:val="2473" w:hRule="atLeast"/>
        </w:trPr>
        <w:tc>
          <w:tcPr>
            <w:tcW w:w="1122" w:type="dxa"/>
            <w:gridSpan w:val="3"/>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11</w:t>
            </w:r>
          </w:p>
        </w:tc>
        <w:tc>
          <w:tcPr>
            <w:tcW w:w="1812"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精 度AD592 温度检测电路的焊接与智能检测系统模块</w:t>
            </w:r>
          </w:p>
        </w:tc>
        <w:tc>
          <w:tcPr>
            <w:tcW w:w="429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采用集成431、集成592、集成358、集成 OP07、继电器、三极管等构成，通过与搭载的 DAQ 采集卡结合labview 切换不同的继电器动作，可以实现电路工程中多个参数进行测量，采用透明外壳，尺寸：190×146×40mm.</w:t>
            </w:r>
          </w:p>
        </w:tc>
        <w:tc>
          <w:tcPr>
            <w:tcW w:w="944"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1</w:t>
            </w:r>
          </w:p>
        </w:tc>
        <w:tc>
          <w:tcPr>
            <w:tcW w:w="997" w:type="dxa"/>
            <w:gridSpan w:val="2"/>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190" w:type="dxa"/>
          <w:wAfter w:w="2" w:type="dxa"/>
          <w:trHeight w:val="2853" w:hRule="atLeast"/>
        </w:trPr>
        <w:tc>
          <w:tcPr>
            <w:tcW w:w="103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12</w:t>
            </w:r>
          </w:p>
        </w:tc>
        <w:tc>
          <w:tcPr>
            <w:tcW w:w="1812"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高品质音频功放分立元件电路的焊接与智能检测系统模块</w:t>
            </w:r>
          </w:p>
        </w:tc>
        <w:tc>
          <w:tcPr>
            <w:tcW w:w="429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采用集成 353、集成 351、三极管TIP42C、三极管 TIP41C、散热器、双声道耳机插座、继电器、三极管 9013、集成 7815、集 7915 等构成，通过与搭载的DAQ 采集卡结合 labview 切换继电器动作， 可以实现电路工程中多个不同的参数进行测量，采用透明外壳，尺寸：190×146×40mm。</w:t>
            </w:r>
          </w:p>
        </w:tc>
        <w:tc>
          <w:tcPr>
            <w:tcW w:w="944"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1</w:t>
            </w:r>
          </w:p>
        </w:tc>
        <w:tc>
          <w:tcPr>
            <w:tcW w:w="995"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190" w:type="dxa"/>
          <w:wAfter w:w="2" w:type="dxa"/>
          <w:trHeight w:val="706" w:hRule="atLeast"/>
        </w:trPr>
        <w:tc>
          <w:tcPr>
            <w:tcW w:w="9087" w:type="dxa"/>
            <w:gridSpan w:val="5"/>
          </w:tcPr>
          <w:p>
            <w:pPr>
              <w:pStyle w:val="13"/>
              <w:spacing w:before="132"/>
              <w:ind w:left="1794" w:right="1787" w:firstLine="562"/>
              <w:jc w:val="center"/>
              <w:rPr>
                <w:b/>
              </w:rPr>
            </w:pPr>
            <w:r>
              <w:rPr>
                <w:b/>
              </w:rPr>
              <w:t>辅助设施及耗材类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190" w:type="dxa"/>
          <w:wAfter w:w="2" w:type="dxa"/>
          <w:trHeight w:val="921" w:hRule="atLeast"/>
        </w:trPr>
        <w:tc>
          <w:tcPr>
            <w:tcW w:w="1038" w:type="dxa"/>
            <w:vAlign w:val="center"/>
          </w:tcPr>
          <w:p>
            <w:pPr>
              <w:pStyle w:val="13"/>
              <w:ind w:firstLine="0" w:firstLineChars="0"/>
              <w:rPr>
                <w:b/>
              </w:rPr>
            </w:pPr>
            <w:r>
              <w:rPr>
                <w:rFonts w:hint="eastAsia"/>
                <w:b/>
              </w:rPr>
              <w:t>序号</w:t>
            </w:r>
          </w:p>
        </w:tc>
        <w:tc>
          <w:tcPr>
            <w:tcW w:w="1812" w:type="dxa"/>
            <w:vAlign w:val="center"/>
          </w:tcPr>
          <w:p>
            <w:pPr>
              <w:pStyle w:val="13"/>
              <w:spacing w:before="135"/>
              <w:ind w:firstLine="0" w:firstLineChars="0"/>
              <w:jc w:val="center"/>
              <w:rPr>
                <w:b/>
              </w:rPr>
            </w:pPr>
            <w:r>
              <w:rPr>
                <w:b/>
              </w:rPr>
              <w:t>部件名称</w:t>
            </w:r>
          </w:p>
        </w:tc>
        <w:tc>
          <w:tcPr>
            <w:tcW w:w="4298" w:type="dxa"/>
            <w:vAlign w:val="center"/>
          </w:tcPr>
          <w:p>
            <w:pPr>
              <w:pStyle w:val="13"/>
              <w:ind w:right="1534" w:firstLine="0" w:firstLineChars="0"/>
              <w:jc w:val="center"/>
              <w:rPr>
                <w:b/>
              </w:rPr>
            </w:pPr>
            <w:r>
              <w:rPr>
                <w:b/>
              </w:rPr>
              <w:t>型号</w:t>
            </w:r>
          </w:p>
        </w:tc>
        <w:tc>
          <w:tcPr>
            <w:tcW w:w="944" w:type="dxa"/>
            <w:vAlign w:val="center"/>
          </w:tcPr>
          <w:p>
            <w:pPr>
              <w:pStyle w:val="13"/>
              <w:ind w:left="167" w:right="163" w:firstLine="0" w:firstLineChars="0"/>
              <w:jc w:val="center"/>
              <w:rPr>
                <w:b/>
              </w:rPr>
            </w:pPr>
            <w:r>
              <w:rPr>
                <w:b/>
              </w:rPr>
              <w:t>数量</w:t>
            </w:r>
          </w:p>
        </w:tc>
        <w:tc>
          <w:tcPr>
            <w:tcW w:w="995" w:type="dxa"/>
            <w:vAlign w:val="center"/>
          </w:tcPr>
          <w:p>
            <w:pPr>
              <w:pStyle w:val="13"/>
              <w:ind w:right="1273" w:firstLine="0" w:firstLineChars="0"/>
              <w:jc w:val="center"/>
              <w:rPr>
                <w:b/>
              </w:rPr>
            </w:pPr>
            <w:r>
              <w:rPr>
                <w:rFonts w:hint="eastAsia"/>
                <w:b/>
                <w:w w:val="95"/>
                <w:lang w:eastAsia="zh-CN"/>
              </w:rPr>
              <w:t>单</w:t>
            </w:r>
            <w:r>
              <w:rPr>
                <w:b/>
                <w:w w:val="95"/>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190" w:type="dxa"/>
          <w:wAfter w:w="2" w:type="dxa"/>
          <w:trHeight w:val="757" w:hRule="atLeast"/>
        </w:trPr>
        <w:tc>
          <w:tcPr>
            <w:tcW w:w="103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1</w:t>
            </w:r>
          </w:p>
        </w:tc>
        <w:tc>
          <w:tcPr>
            <w:tcW w:w="1812"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示波器探头</w:t>
            </w:r>
          </w:p>
        </w:tc>
        <w:tc>
          <w:tcPr>
            <w:tcW w:w="429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探头衰减倍数不少 1X, 10X,100X, 1000X 四 种</w:t>
            </w:r>
          </w:p>
        </w:tc>
        <w:tc>
          <w:tcPr>
            <w:tcW w:w="944"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2</w:t>
            </w:r>
          </w:p>
        </w:tc>
        <w:tc>
          <w:tcPr>
            <w:tcW w:w="995"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190" w:type="dxa"/>
          <w:wAfter w:w="2" w:type="dxa"/>
          <w:trHeight w:val="433" w:hRule="atLeast"/>
        </w:trPr>
        <w:tc>
          <w:tcPr>
            <w:tcW w:w="103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2</w:t>
            </w:r>
          </w:p>
        </w:tc>
        <w:tc>
          <w:tcPr>
            <w:tcW w:w="1812"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连接线</w:t>
            </w:r>
          </w:p>
        </w:tc>
        <w:tc>
          <w:tcPr>
            <w:tcW w:w="429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2mm</w:t>
            </w:r>
          </w:p>
        </w:tc>
        <w:tc>
          <w:tcPr>
            <w:tcW w:w="944"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70</w:t>
            </w:r>
          </w:p>
        </w:tc>
        <w:tc>
          <w:tcPr>
            <w:tcW w:w="995"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190" w:type="dxa"/>
          <w:wAfter w:w="2" w:type="dxa"/>
          <w:trHeight w:val="623" w:hRule="atLeast"/>
        </w:trPr>
        <w:tc>
          <w:tcPr>
            <w:tcW w:w="103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3</w:t>
            </w:r>
          </w:p>
        </w:tc>
        <w:tc>
          <w:tcPr>
            <w:tcW w:w="1812"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排线</w:t>
            </w:r>
          </w:p>
        </w:tc>
        <w:tc>
          <w:tcPr>
            <w:tcW w:w="429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间距 2.54mm 8T</w:t>
            </w:r>
          </w:p>
        </w:tc>
        <w:tc>
          <w:tcPr>
            <w:tcW w:w="944"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5</w:t>
            </w:r>
          </w:p>
        </w:tc>
        <w:tc>
          <w:tcPr>
            <w:tcW w:w="995"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190" w:type="dxa"/>
          <w:wAfter w:w="2" w:type="dxa"/>
          <w:trHeight w:val="623" w:hRule="atLeast"/>
        </w:trPr>
        <w:tc>
          <w:tcPr>
            <w:tcW w:w="103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4</w:t>
            </w:r>
          </w:p>
        </w:tc>
        <w:tc>
          <w:tcPr>
            <w:tcW w:w="1812"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ISP 下载器</w:t>
            </w:r>
          </w:p>
        </w:tc>
        <w:tc>
          <w:tcPr>
            <w:tcW w:w="429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支持 AVR 系列单片下载</w:t>
            </w:r>
          </w:p>
        </w:tc>
        <w:tc>
          <w:tcPr>
            <w:tcW w:w="944"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1</w:t>
            </w:r>
          </w:p>
        </w:tc>
        <w:tc>
          <w:tcPr>
            <w:tcW w:w="995"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190" w:type="dxa"/>
          <w:wAfter w:w="2" w:type="dxa"/>
          <w:trHeight w:val="387" w:hRule="atLeast"/>
        </w:trPr>
        <w:tc>
          <w:tcPr>
            <w:tcW w:w="103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5</w:t>
            </w:r>
          </w:p>
        </w:tc>
        <w:tc>
          <w:tcPr>
            <w:tcW w:w="1812"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串口线</w:t>
            </w:r>
          </w:p>
        </w:tc>
        <w:tc>
          <w:tcPr>
            <w:tcW w:w="429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9 针 母/母</w:t>
            </w:r>
          </w:p>
        </w:tc>
        <w:tc>
          <w:tcPr>
            <w:tcW w:w="944"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1</w:t>
            </w:r>
          </w:p>
        </w:tc>
        <w:tc>
          <w:tcPr>
            <w:tcW w:w="995"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lang w:val="en-US"/>
              </w:rPr>
            </w:pPr>
            <w:r>
              <w:rPr>
                <w:rFonts w:hint="eastAsia"/>
                <w:lang w:val="en-US"/>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190" w:type="dxa"/>
          <w:wAfter w:w="2" w:type="dxa"/>
          <w:trHeight w:val="625" w:hRule="atLeast"/>
        </w:trPr>
        <w:tc>
          <w:tcPr>
            <w:tcW w:w="9087" w:type="dxa"/>
            <w:gridSpan w:val="5"/>
          </w:tcPr>
          <w:p>
            <w:pPr>
              <w:pStyle w:val="13"/>
              <w:spacing w:before="135"/>
              <w:ind w:left="1794" w:right="1787" w:firstLine="562"/>
              <w:jc w:val="center"/>
              <w:rPr>
                <w:b/>
              </w:rPr>
            </w:pPr>
            <w:r>
              <w:rPr>
                <w:b/>
              </w:rPr>
              <w:t>软件配置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190" w:type="dxa"/>
          <w:wAfter w:w="2" w:type="dxa"/>
          <w:trHeight w:val="1151" w:hRule="atLeast"/>
        </w:trPr>
        <w:tc>
          <w:tcPr>
            <w:tcW w:w="1038" w:type="dxa"/>
          </w:tcPr>
          <w:p>
            <w:pPr>
              <w:pStyle w:val="13"/>
              <w:spacing w:before="132"/>
              <w:ind w:firstLine="0" w:firstLineChars="0"/>
              <w:rPr>
                <w:b/>
                <w:w w:val="99"/>
              </w:rPr>
            </w:pPr>
            <w:r>
              <w:rPr>
                <w:b/>
                <w:w w:val="99"/>
              </w:rPr>
              <w:t>序号</w:t>
            </w:r>
          </w:p>
        </w:tc>
        <w:tc>
          <w:tcPr>
            <w:tcW w:w="1812" w:type="dxa"/>
          </w:tcPr>
          <w:p>
            <w:pPr>
              <w:pStyle w:val="13"/>
              <w:spacing w:before="132"/>
              <w:ind w:left="194" w:firstLine="0" w:firstLineChars="0"/>
              <w:rPr>
                <w:b/>
              </w:rPr>
            </w:pPr>
            <w:r>
              <w:rPr>
                <w:b/>
              </w:rPr>
              <w:t>部件名称</w:t>
            </w:r>
          </w:p>
        </w:tc>
        <w:tc>
          <w:tcPr>
            <w:tcW w:w="4298" w:type="dxa"/>
          </w:tcPr>
          <w:p>
            <w:pPr>
              <w:pStyle w:val="13"/>
              <w:spacing w:before="132"/>
              <w:ind w:right="1534" w:firstLine="0" w:firstLineChars="0"/>
              <w:rPr>
                <w:b/>
              </w:rPr>
            </w:pPr>
            <w:r>
              <w:rPr>
                <w:b/>
              </w:rPr>
              <w:t>型号</w:t>
            </w:r>
          </w:p>
        </w:tc>
        <w:tc>
          <w:tcPr>
            <w:tcW w:w="944" w:type="dxa"/>
          </w:tcPr>
          <w:p>
            <w:pPr>
              <w:pStyle w:val="13"/>
              <w:spacing w:before="132"/>
              <w:ind w:right="163" w:firstLineChars="0"/>
              <w:rPr>
                <w:b/>
              </w:rPr>
            </w:pPr>
            <w:r>
              <w:rPr>
                <w:b/>
              </w:rPr>
              <w:t>数量</w:t>
            </w:r>
          </w:p>
        </w:tc>
        <w:tc>
          <w:tcPr>
            <w:tcW w:w="995" w:type="dxa"/>
          </w:tcPr>
          <w:p>
            <w:pPr>
              <w:pStyle w:val="13"/>
              <w:spacing w:before="132"/>
              <w:ind w:right="1273" w:firstLine="0" w:firstLineChars="0"/>
              <w:jc w:val="center"/>
              <w:rPr>
                <w:b/>
              </w:rPr>
            </w:pPr>
            <w:r>
              <w:rPr>
                <w:rFonts w:hint="eastAsia"/>
                <w:b/>
                <w:w w:val="95"/>
              </w:rPr>
              <w:t>单</w:t>
            </w:r>
            <w:r>
              <w:rPr>
                <w:b/>
                <w:w w:val="95"/>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190" w:type="dxa"/>
          <w:wAfter w:w="2" w:type="dxa"/>
          <w:trHeight w:val="623" w:hRule="atLeast"/>
        </w:trPr>
        <w:tc>
          <w:tcPr>
            <w:tcW w:w="1038" w:type="dxa"/>
          </w:tcPr>
          <w:p>
            <w:pPr>
              <w:pStyle w:val="13"/>
              <w:spacing w:before="132"/>
              <w:ind w:left="10" w:firstLine="560"/>
              <w:jc w:val="center"/>
            </w:pPr>
            <w:r>
              <w:t>1</w:t>
            </w:r>
          </w:p>
        </w:tc>
        <w:tc>
          <w:tcPr>
            <w:tcW w:w="1812" w:type="dxa"/>
          </w:tcPr>
          <w:p>
            <w:pPr>
              <w:pStyle w:val="13"/>
              <w:spacing w:before="132"/>
              <w:ind w:left="107" w:firstLine="560"/>
            </w:pPr>
            <w:r>
              <w:t>软件</w:t>
            </w:r>
          </w:p>
        </w:tc>
        <w:tc>
          <w:tcPr>
            <w:tcW w:w="4298" w:type="dxa"/>
          </w:tcPr>
          <w:p>
            <w:pPr>
              <w:pStyle w:val="13"/>
              <w:spacing w:before="132"/>
              <w:ind w:left="107" w:firstLine="560"/>
            </w:pPr>
            <w:r>
              <w:t>NI Multisim14</w:t>
            </w:r>
          </w:p>
        </w:tc>
        <w:tc>
          <w:tcPr>
            <w:tcW w:w="944" w:type="dxa"/>
          </w:tcPr>
          <w:p>
            <w:pPr>
              <w:pStyle w:val="13"/>
              <w:spacing w:before="132"/>
              <w:ind w:left="6" w:firstLine="560"/>
              <w:jc w:val="center"/>
            </w:pPr>
            <w:r>
              <w:t>1</w:t>
            </w:r>
          </w:p>
        </w:tc>
        <w:tc>
          <w:tcPr>
            <w:tcW w:w="995" w:type="dxa"/>
          </w:tcPr>
          <w:p>
            <w:pPr>
              <w:pStyle w:val="13"/>
              <w:spacing w:before="132"/>
              <w:ind w:left="106" w:firstLine="560"/>
            </w:pPr>
            <w: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190" w:type="dxa"/>
          <w:wAfter w:w="2" w:type="dxa"/>
          <w:trHeight w:val="626" w:hRule="atLeast"/>
        </w:trPr>
        <w:tc>
          <w:tcPr>
            <w:tcW w:w="1038" w:type="dxa"/>
          </w:tcPr>
          <w:p>
            <w:pPr>
              <w:pStyle w:val="13"/>
              <w:spacing w:before="132"/>
              <w:ind w:left="10" w:firstLine="560"/>
              <w:jc w:val="center"/>
            </w:pPr>
            <w:r>
              <w:t>2</w:t>
            </w:r>
          </w:p>
        </w:tc>
        <w:tc>
          <w:tcPr>
            <w:tcW w:w="1812" w:type="dxa"/>
          </w:tcPr>
          <w:p>
            <w:pPr>
              <w:pStyle w:val="13"/>
              <w:spacing w:before="132"/>
              <w:ind w:left="107" w:firstLine="560"/>
            </w:pPr>
            <w:r>
              <w:t>软件</w:t>
            </w:r>
          </w:p>
        </w:tc>
        <w:tc>
          <w:tcPr>
            <w:tcW w:w="4298" w:type="dxa"/>
          </w:tcPr>
          <w:p>
            <w:pPr>
              <w:pStyle w:val="13"/>
              <w:spacing w:before="132"/>
              <w:ind w:left="107" w:firstLine="560"/>
            </w:pPr>
            <w:r>
              <w:t>NI LabVIEW2018</w:t>
            </w:r>
          </w:p>
        </w:tc>
        <w:tc>
          <w:tcPr>
            <w:tcW w:w="944" w:type="dxa"/>
          </w:tcPr>
          <w:p>
            <w:pPr>
              <w:pStyle w:val="13"/>
              <w:spacing w:before="132"/>
              <w:ind w:left="5" w:firstLine="560"/>
              <w:jc w:val="center"/>
            </w:pPr>
            <w:r>
              <w:t>1</w:t>
            </w:r>
          </w:p>
        </w:tc>
        <w:tc>
          <w:tcPr>
            <w:tcW w:w="995" w:type="dxa"/>
          </w:tcPr>
          <w:p>
            <w:pPr>
              <w:pStyle w:val="13"/>
              <w:spacing w:before="132"/>
              <w:ind w:left="106" w:firstLine="560"/>
            </w:pPr>
            <w:r>
              <w:t>套</w:t>
            </w:r>
          </w:p>
        </w:tc>
      </w:tr>
    </w:tbl>
    <w:p>
      <w:pPr>
        <w:ind w:left="440" w:firstLine="440" w:firstLineChars="0"/>
        <w:rPr>
          <w:rFonts w:hint="eastAsia" w:ascii="方正仿宋_GBK" w:hAnsi="方正仿宋_GBK" w:eastAsia="方正仿宋_GBK" w:cs="方正仿宋_GBK"/>
          <w:sz w:val="32"/>
          <w:szCs w:val="32"/>
        </w:rPr>
      </w:pPr>
      <w:bookmarkStart w:id="11" w:name="说明：赛场使用的是Win10_系统。"/>
      <w:bookmarkEnd w:id="11"/>
      <w:r>
        <w:rPr>
          <w:rFonts w:hint="eastAsia" w:ascii="方正仿宋_GBK" w:hAnsi="方正仿宋_GBK" w:eastAsia="方正仿宋_GBK" w:cs="方正仿宋_GBK"/>
          <w:sz w:val="32"/>
          <w:szCs w:val="32"/>
        </w:rPr>
        <w:t>说明：赛场使用的是Win10系统。</w:t>
      </w:r>
    </w:p>
    <w:p>
      <w:pPr>
        <w:keepNext w:val="0"/>
        <w:keepLines w:val="0"/>
        <w:pageBreakBefore w:val="0"/>
        <w:widowControl w:val="0"/>
        <w:kinsoku/>
        <w:wordWrap/>
        <w:overflowPunct/>
        <w:topLinePunct w:val="0"/>
        <w:autoSpaceDE w:val="0"/>
        <w:autoSpaceDN w:val="0"/>
        <w:bidi w:val="0"/>
        <w:adjustRightInd/>
        <w:snapToGrid/>
        <w:spacing w:line="600" w:lineRule="exact"/>
        <w:ind w:firstLine="440" w:firstLineChars="0"/>
        <w:textAlignment w:val="auto"/>
        <w:outlineLvl w:val="9"/>
        <w:rPr>
          <w:rFonts w:hint="eastAsia" w:ascii="方正黑体_GBK" w:hAnsi="方正黑体_GBK" w:eastAsia="方正黑体_GBK" w:cs="方正黑体_GBK"/>
          <w:b w:val="0"/>
          <w:bCs w:val="0"/>
          <w:sz w:val="32"/>
          <w:szCs w:val="32"/>
        </w:rPr>
      </w:pPr>
      <w:bookmarkStart w:id="12" w:name="十一、成绩评定"/>
      <w:bookmarkEnd w:id="12"/>
      <w:r>
        <w:rPr>
          <w:rFonts w:hint="eastAsia" w:ascii="方正黑体_GBK" w:hAnsi="方正黑体_GBK" w:eastAsia="方正黑体_GBK" w:cs="方正黑体_GBK"/>
          <w:b w:val="0"/>
          <w:bCs w:val="0"/>
          <w:sz w:val="32"/>
          <w:szCs w:val="32"/>
        </w:rPr>
        <w:t>十一、成绩评定</w:t>
      </w:r>
    </w:p>
    <w:p>
      <w:pPr>
        <w:keepNext w:val="0"/>
        <w:keepLines w:val="0"/>
        <w:pageBreakBefore w:val="0"/>
        <w:widowControl w:val="0"/>
        <w:kinsoku/>
        <w:wordWrap/>
        <w:overflowPunct/>
        <w:topLinePunct w:val="0"/>
        <w:autoSpaceDE w:val="0"/>
        <w:autoSpaceDN w:val="0"/>
        <w:bidi w:val="0"/>
        <w:adjustRightInd/>
        <w:snapToGrid/>
        <w:spacing w:line="600" w:lineRule="exact"/>
        <w:ind w:firstLine="440" w:firstLineChars="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(一)评分文件</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1.评分标准</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按电子电路装调与应用赛项评分标准的二级评价项目，制定评分标准及配分表，如表4和表5所示。其配分一列所配分值根据具体的工作任务，命题专家可以做微调。</w:t>
      </w:r>
    </w:p>
    <w:p>
      <w:pPr>
        <w:ind w:firstLine="0" w:firstLineChars="0"/>
        <w:jc w:val="center"/>
        <w:rPr>
          <w:b/>
          <w:bCs/>
        </w:rPr>
      </w:pPr>
      <w:r>
        <w:rPr>
          <w:b/>
          <w:bCs/>
        </w:rPr>
        <w:t>表4</w:t>
      </w:r>
      <w:r>
        <w:rPr>
          <w:b/>
          <w:bCs/>
        </w:rPr>
        <w:tab/>
      </w:r>
      <w:r>
        <w:rPr>
          <w:b/>
          <w:bCs/>
        </w:rPr>
        <w:tab/>
      </w:r>
      <w:r>
        <w:rPr>
          <w:b/>
          <w:bCs/>
        </w:rPr>
        <w:t>电子电路装调与应用评分标准</w:t>
      </w:r>
    </w:p>
    <w:tbl>
      <w:tblPr>
        <w:tblStyle w:val="11"/>
        <w:tblW w:w="96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1843"/>
        <w:gridCol w:w="6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79" w:type="dxa"/>
            <w:shd w:val="clear" w:color="auto" w:fill="00B0F0"/>
            <w:vAlign w:val="center"/>
          </w:tcPr>
          <w:p>
            <w:pPr>
              <w:ind w:firstLine="0" w:firstLineChars="0"/>
              <w:jc w:val="center"/>
              <w:rPr>
                <w:lang w:val="en-US"/>
              </w:rPr>
            </w:pPr>
            <w:r>
              <w:t>一级指</w:t>
            </w:r>
            <w:r>
              <w:rPr>
                <w:rFonts w:hint="eastAsia"/>
                <w:lang w:val="en-US"/>
              </w:rPr>
              <w:t>标</w:t>
            </w:r>
          </w:p>
        </w:tc>
        <w:tc>
          <w:tcPr>
            <w:tcW w:w="1843" w:type="dxa"/>
            <w:shd w:val="clear" w:color="auto" w:fill="00B0F0"/>
            <w:vAlign w:val="center"/>
          </w:tcPr>
          <w:p>
            <w:pPr>
              <w:ind w:firstLine="0" w:firstLineChars="0"/>
              <w:jc w:val="center"/>
            </w:pPr>
            <w:r>
              <w:t>二级指标</w:t>
            </w:r>
          </w:p>
        </w:tc>
        <w:tc>
          <w:tcPr>
            <w:tcW w:w="6518" w:type="dxa"/>
            <w:shd w:val="clear" w:color="auto" w:fill="00B0F0"/>
          </w:tcPr>
          <w:p>
            <w:pPr>
              <w:ind w:firstLine="0" w:firstLineChars="0"/>
              <w:jc w:val="center"/>
            </w:pPr>
            <w:r>
              <w:t>评分内容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1279"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职业素养10分</w:t>
            </w:r>
          </w:p>
        </w:tc>
        <w:tc>
          <w:tcPr>
            <w:tcW w:w="184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安全意识</w:t>
            </w:r>
          </w:p>
        </w:tc>
        <w:tc>
          <w:tcPr>
            <w:tcW w:w="651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严格按照用电安全规范操作，做好防静电防护，本项</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不扣分。出现不符合安全操作规程的行为，扣除相应分数。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1279"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184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现场管理</w:t>
            </w:r>
          </w:p>
        </w:tc>
        <w:tc>
          <w:tcPr>
            <w:tcW w:w="651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符合职业岗位的要求和企业生产“5S”原则，本项不扣分。出现未整理现场、仪器仪表及工具摆放杂乱、</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不遵守赛场纪律等现象，扣除相应分数。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279"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184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操作规范</w:t>
            </w:r>
          </w:p>
        </w:tc>
        <w:tc>
          <w:tcPr>
            <w:tcW w:w="651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正确操作，符合安全规范，本项不扣分。出现违规操作、不爱惜赛场工具与设备的行为，扣除相应分数。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279"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184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更换模块、元</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器件情况</w:t>
            </w:r>
          </w:p>
        </w:tc>
        <w:tc>
          <w:tcPr>
            <w:tcW w:w="6518" w:type="dxa"/>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记录操作过程中的模块和元器件更换情况。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jc w:val="center"/>
        </w:trPr>
        <w:tc>
          <w:tcPr>
            <w:tcW w:w="1279"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线路板焊接与装配15分</w:t>
            </w:r>
          </w:p>
        </w:tc>
        <w:tc>
          <w:tcPr>
            <w:tcW w:w="184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焊接装配</w:t>
            </w:r>
          </w:p>
        </w:tc>
        <w:tc>
          <w:tcPr>
            <w:tcW w:w="651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电路连接布线符合工艺、安全和技术要求，整齐、美观、可靠，在印刷电路板上所焊接元器件的焊点大小适中、光滑、圆润、干净，无毛刺；无漏、假、虚、连焊，所焊接元器件与封装对应。完成整机安装，安装工艺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jc w:val="center"/>
        </w:trPr>
        <w:tc>
          <w:tcPr>
            <w:tcW w:w="12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184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电路调试与测量</w:t>
            </w:r>
          </w:p>
        </w:tc>
        <w:tc>
          <w:tcPr>
            <w:tcW w:w="651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使用常用电子测量仪器、仪表对有关参数进行测试并</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记录；电子电路功能及技术指标符合要求,电路参数正确。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2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184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电路功能</w:t>
            </w:r>
          </w:p>
        </w:tc>
        <w:tc>
          <w:tcPr>
            <w:tcW w:w="651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装配完成后，按实际需要进行调整，能实现电路功能。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279"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可视化界面制作与编程25分</w:t>
            </w:r>
          </w:p>
        </w:tc>
        <w:tc>
          <w:tcPr>
            <w:tcW w:w="184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可视化界面</w:t>
            </w:r>
          </w:p>
        </w:tc>
        <w:tc>
          <w:tcPr>
            <w:tcW w:w="651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按照要求完成前面板的界面制作。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12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184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程序编写</w:t>
            </w:r>
          </w:p>
        </w:tc>
        <w:tc>
          <w:tcPr>
            <w:tcW w:w="651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根据电路功能和相关接口的连接要求，在PC机上编</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写可视化控制程序，可实现功能控制和数据处理。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12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184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功能控制</w:t>
            </w:r>
          </w:p>
        </w:tc>
        <w:tc>
          <w:tcPr>
            <w:tcW w:w="651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实现对电路功能调试和控制。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2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184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数据处理</w:t>
            </w:r>
          </w:p>
        </w:tc>
        <w:tc>
          <w:tcPr>
            <w:tcW w:w="651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完成对相关采集数据和处理。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1279"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电路检测与维护20分</w:t>
            </w:r>
          </w:p>
        </w:tc>
        <w:tc>
          <w:tcPr>
            <w:tcW w:w="184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查找故障点</w:t>
            </w:r>
          </w:p>
        </w:tc>
        <w:tc>
          <w:tcPr>
            <w:tcW w:w="651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根据电路功能说明，能把故障点查找出来。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12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184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修复故障</w:t>
            </w:r>
          </w:p>
        </w:tc>
        <w:tc>
          <w:tcPr>
            <w:tcW w:w="651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能对故障进行修复，实现电路功能。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jc w:val="center"/>
        </w:trPr>
        <w:tc>
          <w:tcPr>
            <w:tcW w:w="12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184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数据测量</w:t>
            </w:r>
          </w:p>
        </w:tc>
        <w:tc>
          <w:tcPr>
            <w:tcW w:w="651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使用常用电子测量仪器、仪表对有关参数进行测试、</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记录；电子电路功能及技术指标符合要求,测量参数正确。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279"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电路搭建15分</w:t>
            </w:r>
          </w:p>
        </w:tc>
        <w:tc>
          <w:tcPr>
            <w:tcW w:w="184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模块选择</w:t>
            </w:r>
          </w:p>
        </w:tc>
        <w:tc>
          <w:tcPr>
            <w:tcW w:w="651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根据电路功能说明，选择合适的电子电路单元模块。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2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184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电路搭建</w:t>
            </w:r>
          </w:p>
        </w:tc>
        <w:tc>
          <w:tcPr>
            <w:tcW w:w="651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根据电路原理图，完成电路的搭建。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jc w:val="center"/>
        </w:trPr>
        <w:tc>
          <w:tcPr>
            <w:tcW w:w="127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184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电路调试</w:t>
            </w:r>
          </w:p>
        </w:tc>
        <w:tc>
          <w:tcPr>
            <w:tcW w:w="651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根据要求对电路进行调试，完成数据测量，实现电路</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功能。电路功能及技术指标符合要求,测量参数正确。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279"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电路仿真15分</w:t>
            </w:r>
          </w:p>
        </w:tc>
        <w:tc>
          <w:tcPr>
            <w:tcW w:w="184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建立文件夹</w:t>
            </w:r>
          </w:p>
        </w:tc>
        <w:tc>
          <w:tcPr>
            <w:tcW w:w="651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建立对应的工程或程序文件。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27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184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电路设计</w:t>
            </w:r>
          </w:p>
        </w:tc>
        <w:tc>
          <w:tcPr>
            <w:tcW w:w="651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对部分电路进行设计。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27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184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rPr>
                <w:rFonts w:hint="eastAsia"/>
              </w:rPr>
              <w:t>仿真电路绘</w:t>
            </w:r>
          </w:p>
        </w:tc>
        <w:tc>
          <w:tcPr>
            <w:tcW w:w="651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按照要求设计部分电路，完成仿真电路的绘制。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27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184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rPr>
                <w:rFonts w:hint="eastAsia"/>
              </w:rPr>
              <w:t>参数调整及仿真</w:t>
            </w:r>
          </w:p>
        </w:tc>
        <w:tc>
          <w:tcPr>
            <w:tcW w:w="651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根据电路功能优化说明，完成电路参数的调整，调整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27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184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rPr>
                <w:rFonts w:hint="eastAsia"/>
              </w:rPr>
              <w:t>后符合优化要求，实现功能仿真。</w:t>
            </w:r>
          </w:p>
        </w:tc>
        <w:tc>
          <w:tcPr>
            <w:tcW w:w="6518"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r>
              <w:t>使用软件自带的电子测量仪器、仪表对有关参数进行 测试，测量参数正确。</w:t>
            </w:r>
          </w:p>
        </w:tc>
      </w:tr>
    </w:tbl>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rPr>
          <w:b/>
          <w:bCs/>
        </w:rPr>
      </w:pP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rPr>
          <w:b/>
          <w:bCs/>
        </w:rPr>
      </w:pPr>
      <w:r>
        <w:rPr>
          <w:b/>
          <w:bCs/>
        </w:rPr>
        <w:t>表5</w:t>
      </w:r>
      <w:r>
        <w:rPr>
          <w:b/>
          <w:bCs/>
        </w:rPr>
        <w:tab/>
      </w:r>
      <w:r>
        <w:rPr>
          <w:b/>
          <w:bCs/>
        </w:rPr>
        <w:tab/>
      </w:r>
      <w:r>
        <w:rPr>
          <w:b/>
          <w:bCs/>
        </w:rPr>
        <w:t>电子电路装调与应用配分表</w:t>
      </w:r>
    </w:p>
    <w:tbl>
      <w:tblPr>
        <w:tblStyle w:val="11"/>
        <w:tblW w:w="8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3"/>
        <w:gridCol w:w="3684"/>
        <w:gridCol w:w="2837"/>
        <w:gridCol w:w="1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1243" w:type="dxa"/>
            <w:shd w:val="clear" w:color="auto" w:fill="00B0F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一级评价项目</w:t>
            </w:r>
          </w:p>
        </w:tc>
        <w:tc>
          <w:tcPr>
            <w:tcW w:w="3684" w:type="dxa"/>
            <w:shd w:val="clear" w:color="auto" w:fill="00B0F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二级评价项</w:t>
            </w:r>
            <w:bookmarkStart w:id="19" w:name="_GoBack"/>
            <w:bookmarkEnd w:id="19"/>
            <w:r>
              <w:t>目</w:t>
            </w:r>
          </w:p>
        </w:tc>
        <w:tc>
          <w:tcPr>
            <w:tcW w:w="2837" w:type="dxa"/>
            <w:shd w:val="clear" w:color="auto" w:fill="00B0F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三级评价项目</w:t>
            </w:r>
          </w:p>
        </w:tc>
        <w:tc>
          <w:tcPr>
            <w:tcW w:w="1133" w:type="dxa"/>
            <w:shd w:val="clear" w:color="auto" w:fill="00B0F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配分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43"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职业素养10分</w:t>
            </w:r>
          </w:p>
        </w:tc>
        <w:tc>
          <w:tcPr>
            <w:tcW w:w="368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安全意识2分</w:t>
            </w: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防护措施</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368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安全用电</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368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现场管理3分</w:t>
            </w: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赛位整洁</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368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清理情况</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368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赛场记录</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368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操作规范3分</w:t>
            </w: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仪器仪表</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368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设备操作</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368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工具使用</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368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更换元器件情况2分</w:t>
            </w: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元器件</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368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outlineLvl w:val="9"/>
            </w:pP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模块</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线路板</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的焊接与装配15分</w:t>
            </w:r>
          </w:p>
        </w:tc>
        <w:tc>
          <w:tcPr>
            <w:tcW w:w="368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直插元器件装配与焊接2分</w:t>
            </w: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装配</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243"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368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焊接</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368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贴片元件装配与焊接3分</w:t>
            </w: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装配</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368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焊接</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243"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368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整机安装7分</w:t>
            </w: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整机安装工艺</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368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电路功能</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3684"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调试、数据测量3分</w:t>
            </w: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调试、数据测量</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可视化界面制作与编程25分</w:t>
            </w:r>
          </w:p>
        </w:tc>
        <w:tc>
          <w:tcPr>
            <w:tcW w:w="3684"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可视化控制界面制作5分</w:t>
            </w: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前面板界面</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3684"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程序编写5分</w:t>
            </w: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程序框图</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368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功能控制和数据处理15分</w:t>
            </w: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功能控制</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368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数据处理</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电路检测与维</w:t>
            </w:r>
          </w:p>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护20分</w:t>
            </w:r>
          </w:p>
        </w:tc>
        <w:tc>
          <w:tcPr>
            <w:tcW w:w="3684"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故障点6分</w:t>
            </w: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找出故障点</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3684"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故障修复6分</w:t>
            </w: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修复故障点</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3684"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调试与测量8分</w:t>
            </w: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数据测量</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电路搭建15分</w:t>
            </w:r>
          </w:p>
        </w:tc>
        <w:tc>
          <w:tcPr>
            <w:tcW w:w="368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系统搭建6分</w:t>
            </w: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模块型号</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368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模块数量</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368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连线工艺</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368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调试与测量9分</w:t>
            </w: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电路功能</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368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数据测量</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电路仿真15分</w:t>
            </w:r>
          </w:p>
        </w:tc>
        <w:tc>
          <w:tcPr>
            <w:tcW w:w="3684"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建立文件夹</w:t>
            </w: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按要求建立文件夹</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3684"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电路设计</w:t>
            </w: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电路设计</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3684"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仿真电路绘制</w:t>
            </w: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完成仿真电路的绘制</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3684"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rPr>
                <w:rFonts w:ascii="仿宋" w:hAnsi="仿宋" w:eastAsia="仿宋" w:cs="仿宋"/>
                <w:sz w:val="28"/>
                <w:szCs w:val="22"/>
                <w:lang w:val="zh-CN" w:eastAsia="zh-CN" w:bidi="zh-CN"/>
              </w:rPr>
            </w:pPr>
            <w:r>
              <w:t>参数的调整</w:t>
            </w:r>
          </w:p>
        </w:tc>
        <w:tc>
          <w:tcPr>
            <w:tcW w:w="2837"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rPr>
                <w:rFonts w:ascii="仿宋" w:hAnsi="仿宋" w:eastAsia="仿宋" w:cs="仿宋"/>
                <w:sz w:val="28"/>
                <w:szCs w:val="22"/>
                <w:lang w:val="zh-CN" w:eastAsia="zh-CN" w:bidi="zh-CN"/>
              </w:rPr>
            </w:pPr>
            <w:r>
              <w:t>元件参数</w:t>
            </w:r>
          </w:p>
        </w:tc>
        <w:tc>
          <w:tcPr>
            <w:tcW w:w="1133"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rPr>
                <w:rFonts w:ascii="仿宋" w:hAnsi="仿宋" w:eastAsia="仿宋" w:cs="仿宋"/>
                <w:sz w:val="28"/>
                <w:szCs w:val="22"/>
                <w:lang w:val="zh-CN" w:eastAsia="zh-CN" w:bidi="zh-CN"/>
              </w:rPr>
            </w:pPr>
            <w: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3684" w:type="dxa"/>
            <w:vAlign w:val="top"/>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rPr>
                <w:rFonts w:ascii="仿宋" w:hAnsi="仿宋" w:eastAsia="仿宋" w:cs="仿宋"/>
                <w:sz w:val="28"/>
                <w:szCs w:val="22"/>
                <w:lang w:val="zh-CN" w:eastAsia="zh-CN" w:bidi="zh-CN"/>
              </w:rPr>
            </w:pPr>
            <w:r>
              <w:t>电路仿真</w:t>
            </w:r>
          </w:p>
        </w:tc>
        <w:tc>
          <w:tcPr>
            <w:tcW w:w="2837" w:type="dxa"/>
            <w:vAlign w:val="top"/>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rPr>
                <w:rFonts w:ascii="仿宋" w:hAnsi="仿宋" w:eastAsia="仿宋" w:cs="仿宋"/>
                <w:sz w:val="28"/>
                <w:szCs w:val="22"/>
                <w:lang w:val="zh-CN" w:eastAsia="zh-CN" w:bidi="zh-CN"/>
              </w:rPr>
            </w:pPr>
            <w:r>
              <w:t>电路功能仿真</w:t>
            </w:r>
          </w:p>
        </w:tc>
        <w:tc>
          <w:tcPr>
            <w:tcW w:w="1133" w:type="dxa"/>
            <w:vAlign w:val="top"/>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rPr>
                <w:rFonts w:ascii="仿宋" w:hAnsi="仿宋" w:eastAsia="仿宋" w:cs="仿宋"/>
                <w:sz w:val="28"/>
                <w:szCs w:val="22"/>
                <w:lang w:val="zh-CN" w:eastAsia="zh-CN" w:bidi="zh-CN"/>
              </w:rPr>
            </w:pPr>
            <w: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24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pPr>
          </w:p>
        </w:tc>
        <w:tc>
          <w:tcPr>
            <w:tcW w:w="3684" w:type="dxa"/>
            <w:vAlign w:val="top"/>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rPr>
                <w:rFonts w:ascii="仿宋" w:hAnsi="仿宋" w:eastAsia="仿宋" w:cs="仿宋"/>
                <w:sz w:val="28"/>
                <w:szCs w:val="22"/>
                <w:lang w:val="zh-CN" w:eastAsia="zh-CN" w:bidi="zh-CN"/>
              </w:rPr>
            </w:pPr>
            <w:r>
              <w:t>数据测量</w:t>
            </w:r>
          </w:p>
        </w:tc>
        <w:tc>
          <w:tcPr>
            <w:tcW w:w="2837" w:type="dxa"/>
            <w:vAlign w:val="top"/>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rPr>
                <w:rFonts w:ascii="仿宋" w:hAnsi="仿宋" w:eastAsia="仿宋" w:cs="仿宋"/>
                <w:sz w:val="28"/>
                <w:szCs w:val="22"/>
                <w:lang w:val="zh-CN" w:eastAsia="zh-CN" w:bidi="zh-CN"/>
              </w:rPr>
            </w:pPr>
            <w:r>
              <w:t>数据测量</w:t>
            </w:r>
          </w:p>
        </w:tc>
        <w:tc>
          <w:tcPr>
            <w:tcW w:w="1133" w:type="dxa"/>
            <w:vAlign w:val="top"/>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outlineLvl w:val="9"/>
              <w:rPr>
                <w:rFonts w:ascii="仿宋" w:hAnsi="仿宋" w:eastAsia="仿宋" w:cs="仿宋"/>
                <w:sz w:val="28"/>
                <w:szCs w:val="22"/>
                <w:lang w:val="zh-CN" w:eastAsia="zh-CN" w:bidi="zh-CN"/>
              </w:rPr>
            </w:pPr>
            <w:r>
              <w:t>2</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2" w:firstLineChars="200"/>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lang w:eastAsia="zh-CN"/>
        </w:rPr>
        <w:t>（二）</w:t>
      </w:r>
      <w:r>
        <w:rPr>
          <w:rFonts w:hint="eastAsia" w:ascii="方正楷体_GBK" w:hAnsi="方正楷体_GBK" w:eastAsia="方正楷体_GBK" w:cs="方正楷体_GBK"/>
          <w:b/>
          <w:bCs/>
          <w:sz w:val="32"/>
          <w:szCs w:val="32"/>
        </w:rPr>
        <w:t>成绩审核与产生</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1.</w:t>
      </w:r>
      <w:r>
        <w:rPr>
          <w:rFonts w:hint="eastAsia" w:ascii="方正仿宋_GBK" w:hAnsi="方正仿宋_GBK" w:eastAsia="方正仿宋_GBK" w:cs="方正仿宋_GBK"/>
          <w:sz w:val="32"/>
          <w:szCs w:val="32"/>
        </w:rPr>
        <w:t>成绩评定过程中的所有评分材料须由相应评分裁判签字确认，更正成绩需经裁判本人、裁判长及监督仲裁组长在更正处签字。</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2.</w:t>
      </w:r>
      <w:r>
        <w:rPr>
          <w:rFonts w:hint="eastAsia" w:ascii="方正仿宋_GBK" w:hAnsi="方正仿宋_GBK" w:eastAsia="方正仿宋_GBK" w:cs="方正仿宋_GBK"/>
          <w:sz w:val="32"/>
          <w:szCs w:val="32"/>
        </w:rPr>
        <w:t>评分小组组长应对项目得分进行复查，在准确、没有错误时，提交本评分组的成绩。</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3.</w:t>
      </w:r>
      <w:r>
        <w:rPr>
          <w:rFonts w:hint="eastAsia" w:ascii="方正仿宋_GBK" w:hAnsi="方正仿宋_GBK" w:eastAsia="方正仿宋_GBK" w:cs="方正仿宋_GBK"/>
          <w:sz w:val="32"/>
          <w:szCs w:val="32"/>
        </w:rPr>
        <w:t>两名记分员在监督人员的现场监督下，对参赛选手的评分结果进行分步汇总并计算最后得分。</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4.</w:t>
      </w:r>
      <w:r>
        <w:rPr>
          <w:rFonts w:hint="eastAsia" w:ascii="方正仿宋_GBK" w:hAnsi="方正仿宋_GBK" w:eastAsia="方正仿宋_GBK" w:cs="方正仿宋_GBK"/>
          <w:sz w:val="32"/>
          <w:szCs w:val="32"/>
        </w:rPr>
        <w:t>为保障成绩评判的准确性，监督仲裁组对赛项总成绩排名前30%的所有成绩进行复核；对其余成绩进行抽检复核，抽检覆盖率不得低于15%。</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5.</w:t>
      </w:r>
      <w:r>
        <w:rPr>
          <w:rFonts w:hint="eastAsia" w:ascii="方正仿宋_GBK" w:hAnsi="方正仿宋_GBK" w:eastAsia="方正仿宋_GBK" w:cs="方正仿宋_GBK"/>
          <w:sz w:val="32"/>
          <w:szCs w:val="32"/>
        </w:rPr>
        <w:t>记分员将解密后的参赛选手的成绩汇总成比赛成绩，经裁判长、监督仲裁组签名后，公布比赛结果。</w:t>
      </w:r>
    </w:p>
    <w:p>
      <w:pPr>
        <w:ind w:firstLine="440" w:firstLineChars="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w:t>
      </w:r>
      <w:r>
        <w:rPr>
          <w:rFonts w:hint="eastAsia" w:ascii="方正楷体_GBK" w:hAnsi="方正楷体_GBK" w:eastAsia="方正楷体_GBK" w:cs="方正楷体_GBK"/>
          <w:b/>
          <w:bCs/>
          <w:sz w:val="32"/>
          <w:szCs w:val="32"/>
          <w:lang w:eastAsia="zh-CN"/>
        </w:rPr>
        <w:t>三</w:t>
      </w:r>
      <w:r>
        <w:rPr>
          <w:rFonts w:hint="eastAsia" w:ascii="方正楷体_GBK" w:hAnsi="方正楷体_GBK" w:eastAsia="方正楷体_GBK" w:cs="方正楷体_GBK"/>
          <w:b/>
          <w:bCs/>
          <w:sz w:val="32"/>
          <w:szCs w:val="32"/>
        </w:rPr>
        <w:t>）名次排列</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根据竞赛成绩高低排列比赛名次，竞赛成绩高的名次在前；如竞赛成绩相同，依次按照模块A、模块C、模块B、模块A&lt;可视化界面制作与编程&gt;的得分高低排名。</w:t>
      </w:r>
    </w:p>
    <w:p>
      <w:pPr>
        <w:keepNext w:val="0"/>
        <w:keepLines w:val="0"/>
        <w:pageBreakBefore w:val="0"/>
        <w:widowControl w:val="0"/>
        <w:kinsoku/>
        <w:wordWrap/>
        <w:overflowPunct/>
        <w:topLinePunct w:val="0"/>
        <w:autoSpaceDE w:val="0"/>
        <w:autoSpaceDN w:val="0"/>
        <w:bidi w:val="0"/>
        <w:adjustRightInd/>
        <w:snapToGrid/>
        <w:spacing w:line="600" w:lineRule="exact"/>
        <w:ind w:firstLine="440" w:firstLineChars="0"/>
        <w:textAlignment w:val="auto"/>
        <w:rPr>
          <w:b w:val="0"/>
          <w:bCs w:val="0"/>
        </w:rPr>
      </w:pPr>
      <w:bookmarkStart w:id="13" w:name="十二、奖项设定"/>
      <w:bookmarkEnd w:id="13"/>
      <w:r>
        <w:rPr>
          <w:rFonts w:hint="eastAsia" w:ascii="方正黑体_GBK" w:hAnsi="方正黑体_GBK" w:eastAsia="方正黑体_GBK" w:cs="方正黑体_GBK"/>
          <w:b w:val="0"/>
          <w:bCs w:val="0"/>
          <w:sz w:val="32"/>
          <w:szCs w:val="32"/>
        </w:rPr>
        <w:t>十二、奖项设定</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ascii="仿宋_GB2312" w:hAnsi="仿宋" w:eastAsia="仿宋_GB2312"/>
          <w:sz w:val="28"/>
          <w:szCs w:val="28"/>
        </w:rPr>
      </w:pPr>
      <w:r>
        <w:rPr>
          <w:rFonts w:hint="eastAsia" w:ascii="方正仿宋_GBK" w:hAnsi="方正仿宋_GBK" w:eastAsia="方正仿宋_GBK" w:cs="方正仿宋_GBK"/>
          <w:sz w:val="32"/>
          <w:szCs w:val="32"/>
        </w:rPr>
        <w:t>本赛项以参赛个人为单位设置奖项，以实际参赛人数为基数。一等奖占比10%，二等奖占比20%，三等奖占比30%。</w:t>
      </w:r>
      <w:r>
        <w:rPr>
          <w:rFonts w:hint="eastAsia" w:ascii="方正仿宋_GBK" w:hAnsi="方正仿宋_GBK" w:eastAsia="方正仿宋_GBK" w:cs="方正仿宋_GBK"/>
          <w:color w:val="auto"/>
          <w:sz w:val="32"/>
          <w:szCs w:val="32"/>
        </w:rPr>
        <w:t>大赛为</w:t>
      </w:r>
      <w:r>
        <w:rPr>
          <w:rFonts w:hint="eastAsia" w:ascii="方正仿宋_GBK" w:hAnsi="方正仿宋_GBK" w:eastAsia="方正仿宋_GBK" w:cs="方正仿宋_GBK"/>
          <w:color w:val="auto"/>
          <w:sz w:val="32"/>
          <w:szCs w:val="32"/>
          <w:lang w:val="en-US" w:eastAsia="zh-CN"/>
        </w:rPr>
        <w:t>等级</w:t>
      </w:r>
      <w:r>
        <w:rPr>
          <w:rFonts w:hint="eastAsia" w:ascii="方正仿宋_GBK" w:hAnsi="方正仿宋_GBK" w:eastAsia="方正仿宋_GBK" w:cs="方正仿宋_GBK"/>
          <w:color w:val="auto"/>
          <w:sz w:val="32"/>
          <w:szCs w:val="32"/>
        </w:rPr>
        <w:t>获奖学生的指导教师颁发相应等级的荣誉证书。</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方正黑体_GBK" w:hAnsi="方正黑体_GBK" w:eastAsia="方正黑体_GBK" w:cs="方正黑体_GBK"/>
          <w:b w:val="0"/>
          <w:bCs w:val="0"/>
          <w:sz w:val="32"/>
          <w:szCs w:val="32"/>
        </w:rPr>
      </w:pPr>
      <w:bookmarkStart w:id="14" w:name="十三、赛场预案"/>
      <w:bookmarkEnd w:id="14"/>
      <w:r>
        <w:rPr>
          <w:rFonts w:hint="eastAsia" w:ascii="方正黑体_GBK" w:hAnsi="方正黑体_GBK" w:eastAsia="方正黑体_GBK" w:cs="方正黑体_GBK"/>
          <w:b w:val="0"/>
          <w:bCs w:val="0"/>
          <w:sz w:val="32"/>
          <w:szCs w:val="32"/>
        </w:rPr>
        <w:t>十三、赛场预案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1.</w:t>
      </w:r>
      <w:r>
        <w:rPr>
          <w:rFonts w:hint="eastAsia" w:ascii="方正仿宋_GBK" w:hAnsi="方正仿宋_GBK" w:eastAsia="方正仿宋_GBK" w:cs="方正仿宋_GBK"/>
          <w:color w:val="auto"/>
          <w:sz w:val="32"/>
          <w:szCs w:val="32"/>
        </w:rPr>
        <w:t>疫情防控紧急处理预案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参赛选手、指导教师、领队、裁判在报到当天应该提交近7天内的核酸检测结果，提供健康码和行程码。参赛期间，所有人员遵守赛场的疫情防控管理办法，进入赛场要进行体温检测；赛场按照防疫要求做好标识，设置隔离室，卫生防疫部门在场外设点，一发现发热人员，立刻向当地防疫部门报告，启动当地防疫预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2.</w:t>
      </w:r>
      <w:r>
        <w:rPr>
          <w:rFonts w:hint="eastAsia" w:ascii="方正仿宋_GBK" w:hAnsi="方正仿宋_GBK" w:eastAsia="方正仿宋_GBK" w:cs="方正仿宋_GBK"/>
          <w:color w:val="auto"/>
          <w:sz w:val="32"/>
          <w:szCs w:val="32"/>
        </w:rPr>
        <w:t>电力供应事故紧急处理预案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赛场供电系统出现故障，导致无法继续进行比赛，由裁判长宣布竞赛暂停，参赛选手在现场裁判的组织下进入工位间的疏散通道待命，赛场由备用电源或应急发电装置恢复供电后，现场技术人员确认所有技术平台完好，选手回到赛位继续完成竞赛任务，耽误的竞赛时间给予补时。在发电机送来新电源10分钟后，一台一台启动空调，直到全部空调启动完毕。</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3.</w:t>
      </w:r>
      <w:r>
        <w:rPr>
          <w:rFonts w:hint="eastAsia" w:ascii="方正仿宋_GBK" w:hAnsi="方正仿宋_GBK" w:eastAsia="方正仿宋_GBK" w:cs="方正仿宋_GBK"/>
          <w:color w:val="auto"/>
          <w:sz w:val="32"/>
          <w:szCs w:val="32"/>
        </w:rPr>
        <w:t>设备事故紧急处理预案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开赛前参赛选手对工作台供电、仪器仪表、软件、模块等进行检查，并清点赛场发放的套件和资料，所有选手都完成确认后才正式开赛。若竞赛现场出现临时停电，根据停电应急预案执行。若有赛位出现软件运行故障、工作台供电、仪器仪表故障，现场技术人员进入竞赛赛位，对软件、工作台、仪器仪表进行维护，视故障的情况，给予更换电脑、仪器仪表或者启用备用赛位。耽误的竞赛时间给予补时。</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方正黑体_GBK" w:hAnsi="方正黑体_GBK" w:eastAsia="方正黑体_GBK" w:cs="方正黑体_GBK"/>
          <w:b w:val="0"/>
          <w:bCs w:val="0"/>
          <w:sz w:val="32"/>
          <w:szCs w:val="32"/>
        </w:rPr>
      </w:pPr>
      <w:bookmarkStart w:id="15" w:name="十四、赛项安全"/>
      <w:bookmarkEnd w:id="15"/>
      <w:r>
        <w:rPr>
          <w:rFonts w:hint="eastAsia" w:ascii="方正黑体_GBK" w:hAnsi="方正黑体_GBK" w:eastAsia="方正黑体_GBK" w:cs="方正黑体_GBK"/>
          <w:b w:val="0"/>
          <w:bCs w:val="0"/>
          <w:sz w:val="32"/>
          <w:szCs w:val="32"/>
        </w:rPr>
        <w:t>十四、赛项安全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1.</w:t>
      </w:r>
      <w:r>
        <w:rPr>
          <w:rFonts w:hint="eastAsia" w:ascii="方正仿宋_GBK" w:hAnsi="方正仿宋_GBK" w:eastAsia="方正仿宋_GBK" w:cs="方正仿宋_GBK"/>
          <w:color w:val="auto"/>
          <w:sz w:val="32"/>
          <w:szCs w:val="32"/>
        </w:rPr>
        <w:t>参赛选手除应遵守电气作业安全规程的规定外，还应遵守赛场安全操作规定。</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2.</w:t>
      </w:r>
      <w:r>
        <w:rPr>
          <w:rFonts w:hint="eastAsia" w:ascii="方正仿宋_GBK" w:hAnsi="方正仿宋_GBK" w:eastAsia="方正仿宋_GBK" w:cs="方正仿宋_GBK"/>
          <w:color w:val="auto"/>
          <w:sz w:val="32"/>
          <w:szCs w:val="32"/>
        </w:rPr>
        <w:t>赛场的现场裁判和技术人员，是参赛选手的安全监护人，对参赛选手在完成工作任务过程中的安全负有监护责任。</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3.</w:t>
      </w:r>
      <w:r>
        <w:rPr>
          <w:rFonts w:hint="eastAsia" w:ascii="方正仿宋_GBK" w:hAnsi="方正仿宋_GBK" w:eastAsia="方正仿宋_GBK" w:cs="方正仿宋_GBK"/>
          <w:color w:val="auto"/>
          <w:sz w:val="32"/>
          <w:szCs w:val="32"/>
        </w:rPr>
        <w:t>参赛选手在完成工作任务的过程中，必须穿工作服、绝缘鞋。</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4.</w:t>
      </w:r>
      <w:r>
        <w:rPr>
          <w:rFonts w:hint="eastAsia" w:ascii="方正仿宋_GBK" w:hAnsi="方正仿宋_GBK" w:eastAsia="方正仿宋_GBK" w:cs="方正仿宋_GBK"/>
          <w:color w:val="auto"/>
          <w:sz w:val="32"/>
          <w:szCs w:val="32"/>
        </w:rPr>
        <w:t>参赛选手在连接电路、排除故障时，禁止带电操作。需要带电调试设备时，必须经赛场现场裁判同意，在赛场技术人员的监护下进行。带电调试设备时，必须遵守带电作业操作规程。</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5.</w:t>
      </w:r>
      <w:r>
        <w:rPr>
          <w:rFonts w:hint="eastAsia" w:ascii="方正仿宋_GBK" w:hAnsi="方正仿宋_GBK" w:eastAsia="方正仿宋_GBK" w:cs="方正仿宋_GBK"/>
          <w:color w:val="auto"/>
          <w:sz w:val="32"/>
          <w:szCs w:val="32"/>
        </w:rPr>
        <w:t>在调试设备通电前，应先检查电路，检查工作台有无铁屑及其他污物以及遗漏的零件、工具等。</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6.</w:t>
      </w:r>
      <w:r>
        <w:rPr>
          <w:rFonts w:hint="eastAsia" w:ascii="方正仿宋_GBK" w:hAnsi="方正仿宋_GBK" w:eastAsia="方正仿宋_GBK" w:cs="方正仿宋_GBK"/>
          <w:color w:val="auto"/>
          <w:sz w:val="32"/>
          <w:szCs w:val="32"/>
        </w:rPr>
        <w:t>正确使用各测量仪器和工具，防止碰摔事故的发生。正确使用万用表等测量仪器，防止使用不当造成测量仪表仪器损坏。</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7.</w:t>
      </w:r>
      <w:r>
        <w:rPr>
          <w:rFonts w:hint="eastAsia" w:ascii="方正仿宋_GBK" w:hAnsi="方正仿宋_GBK" w:eastAsia="方正仿宋_GBK" w:cs="方正仿宋_GBK"/>
          <w:color w:val="auto"/>
          <w:sz w:val="32"/>
          <w:szCs w:val="32"/>
        </w:rPr>
        <w:t>严禁在工作台上随意敲打。</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8.</w:t>
      </w:r>
      <w:r>
        <w:rPr>
          <w:rFonts w:hint="eastAsia" w:ascii="方正仿宋_GBK" w:hAnsi="方正仿宋_GBK" w:eastAsia="方正仿宋_GBK" w:cs="方正仿宋_GBK"/>
          <w:color w:val="auto"/>
          <w:sz w:val="32"/>
          <w:szCs w:val="32"/>
        </w:rPr>
        <w:t>出现火灾时，应立即切断设备电源，取下赛场的干粉灭火器进行灭火。</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9.</w:t>
      </w:r>
      <w:r>
        <w:rPr>
          <w:rFonts w:hint="eastAsia" w:ascii="方正仿宋_GBK" w:hAnsi="方正仿宋_GBK" w:eastAsia="方正仿宋_GBK" w:cs="方正仿宋_GBK"/>
          <w:color w:val="auto"/>
          <w:sz w:val="32"/>
          <w:szCs w:val="32"/>
        </w:rPr>
        <w:t>发生突发事件时，要保持镇静，听从赛场工作人员指挥，安全、有序的撤离现场。</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方正黑体_GBK" w:hAnsi="方正黑体_GBK" w:eastAsia="方正黑体_GBK" w:cs="方正黑体_GBK"/>
          <w:b w:val="0"/>
          <w:bCs w:val="0"/>
          <w:sz w:val="32"/>
          <w:szCs w:val="32"/>
        </w:rPr>
      </w:pPr>
      <w:bookmarkStart w:id="16" w:name="十五、竞赛须知"/>
      <w:bookmarkEnd w:id="16"/>
      <w:r>
        <w:rPr>
          <w:rFonts w:hint="eastAsia" w:ascii="方正黑体_GBK" w:hAnsi="方正黑体_GBK" w:eastAsia="方正黑体_GBK" w:cs="方正黑体_GBK"/>
          <w:b w:val="0"/>
          <w:bCs w:val="0"/>
          <w:sz w:val="32"/>
          <w:szCs w:val="32"/>
        </w:rPr>
        <w:t>十五、竞赛须知</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（一）参赛队须知</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1.</w:t>
      </w:r>
      <w:r>
        <w:rPr>
          <w:rFonts w:hint="eastAsia" w:ascii="方正仿宋_GBK" w:hAnsi="方正仿宋_GBK" w:eastAsia="方正仿宋_GBK" w:cs="方正仿宋_GBK"/>
          <w:color w:val="auto"/>
          <w:sz w:val="32"/>
          <w:szCs w:val="32"/>
        </w:rPr>
        <w:t>参赛队名称统一使用规定的地区代表队名称，不使用学校或其他组织、团体名称。</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2.</w:t>
      </w:r>
      <w:r>
        <w:rPr>
          <w:rFonts w:hint="eastAsia" w:ascii="方正仿宋_GBK" w:hAnsi="方正仿宋_GBK" w:eastAsia="方正仿宋_GBK" w:cs="方正仿宋_GBK"/>
          <w:color w:val="auto"/>
          <w:sz w:val="32"/>
          <w:szCs w:val="32"/>
        </w:rPr>
        <w:t>参赛队员在报名获得审核确认后，原则上不再更换，如筹备过程中，队员因故不能参赛，所在省教育主管部门需出具书面说明并按相关规定补充人员并接受审核；竞赛开始后，参赛队不得更换参赛队员，允许队员缺席比赛。</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3.</w:t>
      </w:r>
      <w:r>
        <w:rPr>
          <w:rFonts w:hint="eastAsia" w:ascii="方正仿宋_GBK" w:hAnsi="方正仿宋_GBK" w:eastAsia="方正仿宋_GBK" w:cs="方正仿宋_GBK"/>
          <w:color w:val="auto"/>
          <w:sz w:val="32"/>
          <w:szCs w:val="32"/>
        </w:rPr>
        <w:t>参赛队按照大赛赛程安排凭大赛组委会颁发的参赛证和有效身份证件参加比赛及相关活动。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4.</w:t>
      </w:r>
      <w:r>
        <w:rPr>
          <w:rFonts w:hint="eastAsia" w:ascii="方正仿宋_GBK" w:hAnsi="方正仿宋_GBK" w:eastAsia="方正仿宋_GBK" w:cs="方正仿宋_GBK"/>
          <w:color w:val="auto"/>
          <w:sz w:val="32"/>
          <w:szCs w:val="32"/>
        </w:rPr>
        <w:t>各参赛队按竞赛组委会统一安排参加比赛前熟悉场地环境的活动。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5.</w:t>
      </w:r>
      <w:r>
        <w:rPr>
          <w:rFonts w:hint="eastAsia" w:ascii="方正仿宋_GBK" w:hAnsi="方正仿宋_GBK" w:eastAsia="方正仿宋_GBK" w:cs="方正仿宋_GBK"/>
          <w:color w:val="auto"/>
          <w:sz w:val="32"/>
          <w:szCs w:val="32"/>
        </w:rPr>
        <w:t>各参赛队按组委会统一要求，准时参加赛前领队会，签署应急预案告知书。</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6.</w:t>
      </w:r>
      <w:r>
        <w:rPr>
          <w:rFonts w:hint="eastAsia" w:ascii="方正仿宋_GBK" w:hAnsi="方正仿宋_GBK" w:eastAsia="方正仿宋_GBK" w:cs="方正仿宋_GBK"/>
          <w:color w:val="auto"/>
          <w:sz w:val="32"/>
          <w:szCs w:val="32"/>
        </w:rPr>
        <w:t>各参赛队要注意饮食卫生，防止食物中毒。</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7.</w:t>
      </w:r>
      <w:r>
        <w:rPr>
          <w:rFonts w:hint="eastAsia" w:ascii="方正仿宋_GBK" w:hAnsi="方正仿宋_GBK" w:eastAsia="方正仿宋_GBK" w:cs="方正仿宋_GBK"/>
          <w:color w:val="auto"/>
          <w:sz w:val="32"/>
          <w:szCs w:val="32"/>
        </w:rPr>
        <w:t>各参赛队在比赛期间，应保证所有参赛选手的安全，防止交通事故和其它意外事故的发生，为参赛选手购买人身意外保险。</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8.</w:t>
      </w:r>
      <w:r>
        <w:rPr>
          <w:rFonts w:hint="eastAsia" w:ascii="方正仿宋_GBK" w:hAnsi="方正仿宋_GBK" w:eastAsia="方正仿宋_GBK" w:cs="方正仿宋_GBK"/>
          <w:color w:val="auto"/>
          <w:sz w:val="32"/>
          <w:szCs w:val="32"/>
        </w:rPr>
        <w:t>各参赛队要发扬良好道德风尚，听从指挥，服从裁判，不弄虚作假。</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9.</w:t>
      </w:r>
      <w:r>
        <w:rPr>
          <w:rFonts w:hint="eastAsia" w:ascii="方正仿宋_GBK" w:hAnsi="方正仿宋_GBK" w:eastAsia="方正仿宋_GBK" w:cs="方正仿宋_GBK"/>
          <w:color w:val="auto"/>
          <w:sz w:val="32"/>
          <w:szCs w:val="32"/>
        </w:rPr>
        <w:t>各参赛队要按照要求做好疫情防控工作。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（二）指导老师须知</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1.</w:t>
      </w:r>
      <w:r>
        <w:rPr>
          <w:rFonts w:hint="eastAsia" w:ascii="方正仿宋_GBK" w:hAnsi="方正仿宋_GBK" w:eastAsia="方正仿宋_GBK" w:cs="方正仿宋_GBK"/>
          <w:color w:val="auto"/>
          <w:sz w:val="32"/>
          <w:szCs w:val="32"/>
        </w:rPr>
        <w:t>各指导老师要发扬良好道德风尚，听从指挥，服从裁判，不弄虚作假。指导老师经报名、审核后确定，一经确定不得更换。</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2.</w:t>
      </w:r>
      <w:r>
        <w:rPr>
          <w:rFonts w:hint="eastAsia" w:ascii="方正仿宋_GBK" w:hAnsi="方正仿宋_GBK" w:eastAsia="方正仿宋_GBK" w:cs="方正仿宋_GBK"/>
          <w:color w:val="auto"/>
          <w:sz w:val="32"/>
          <w:szCs w:val="32"/>
        </w:rPr>
        <w:t>对申诉的仲裁结果，领队和指导老师应带头服从和执行，还应说服选手服从和执行。</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3.</w:t>
      </w:r>
      <w:r>
        <w:rPr>
          <w:rFonts w:hint="eastAsia" w:ascii="方正仿宋_GBK" w:hAnsi="方正仿宋_GBK" w:eastAsia="方正仿宋_GBK" w:cs="方正仿宋_GBK"/>
          <w:color w:val="auto"/>
          <w:sz w:val="32"/>
          <w:szCs w:val="32"/>
        </w:rPr>
        <w:t>指导老师应认真研究和掌握本赛项比赛的技术规则和赛场要求，指导选手做好赛前的一切准备工作。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4.</w:t>
      </w:r>
      <w:r>
        <w:rPr>
          <w:rFonts w:hint="eastAsia" w:ascii="方正仿宋_GBK" w:hAnsi="方正仿宋_GBK" w:eastAsia="方正仿宋_GBK" w:cs="方正仿宋_GBK"/>
          <w:color w:val="auto"/>
          <w:sz w:val="32"/>
          <w:szCs w:val="32"/>
        </w:rPr>
        <w:t>教育选手做好疫情防控工作。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5.</w:t>
      </w:r>
      <w:r>
        <w:rPr>
          <w:rFonts w:hint="eastAsia" w:ascii="方正仿宋_GBK" w:hAnsi="方正仿宋_GBK" w:eastAsia="方正仿宋_GBK" w:cs="方正仿宋_GBK"/>
          <w:color w:val="auto"/>
          <w:sz w:val="32"/>
          <w:szCs w:val="32"/>
        </w:rPr>
        <w:t>领队和指导老师应在赛后做好技术总结和工作总结。</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（三）参赛选手须知</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1.</w:t>
      </w:r>
      <w:r>
        <w:rPr>
          <w:rFonts w:hint="eastAsia" w:ascii="方正仿宋_GBK" w:hAnsi="方正仿宋_GBK" w:eastAsia="方正仿宋_GBK" w:cs="方正仿宋_GBK"/>
          <w:color w:val="auto"/>
          <w:sz w:val="32"/>
          <w:szCs w:val="32"/>
        </w:rPr>
        <w:t>参赛选手应遵守比赛规则，尊重裁判和赛场工作人员，自觉遵守赛场秩序，服从执委会的领导和裁判的管理。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2.</w:t>
      </w:r>
      <w:r>
        <w:rPr>
          <w:rFonts w:hint="eastAsia" w:ascii="方正仿宋_GBK" w:hAnsi="方正仿宋_GBK" w:eastAsia="方正仿宋_GBK" w:cs="方正仿宋_GBK"/>
          <w:color w:val="auto"/>
          <w:sz w:val="32"/>
          <w:szCs w:val="32"/>
        </w:rPr>
        <w:t>参赛选手应佩戴参赛证，带齐身份证、注册的学生证。在赛场的着装，应符合职业要求。在赛场的表现，应体现自己良好的职业习惯和职业素养。</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3.</w:t>
      </w:r>
      <w:r>
        <w:rPr>
          <w:rFonts w:hint="eastAsia" w:ascii="方正仿宋_GBK" w:hAnsi="方正仿宋_GBK" w:eastAsia="方正仿宋_GBK" w:cs="方正仿宋_GBK"/>
          <w:color w:val="auto"/>
          <w:sz w:val="32"/>
          <w:szCs w:val="32"/>
        </w:rPr>
        <w:t>进入赛场前须将手机等通讯工具交赛场相关人员保管，不能带入赛场。未经检验的工具、电子储存器件和其他不允许带入赛场物品，一律不能进入赛场。</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4.</w:t>
      </w:r>
      <w:r>
        <w:rPr>
          <w:rFonts w:hint="eastAsia" w:ascii="方正仿宋_GBK" w:hAnsi="方正仿宋_GBK" w:eastAsia="方正仿宋_GBK" w:cs="方正仿宋_GBK"/>
          <w:color w:val="auto"/>
          <w:sz w:val="32"/>
          <w:szCs w:val="32"/>
        </w:rPr>
        <w:t>比赛过程中不准互相交谈，不得大声喧哗；不得有影响其他选手比赛的行为，不准有旁窥、夹带等作弊行为。</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5.</w:t>
      </w:r>
      <w:r>
        <w:rPr>
          <w:rFonts w:hint="eastAsia" w:ascii="方正仿宋_GBK" w:hAnsi="方正仿宋_GBK" w:eastAsia="方正仿宋_GBK" w:cs="方正仿宋_GBK"/>
          <w:color w:val="auto"/>
          <w:sz w:val="32"/>
          <w:szCs w:val="32"/>
        </w:rPr>
        <w:t>参赛选手在比赛的过程中，应遵守安全操作规程，文明操作。通电调试设备时，应经现场裁判许可，在技术人员监护下进行。</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6.</w:t>
      </w:r>
      <w:r>
        <w:rPr>
          <w:rFonts w:hint="eastAsia" w:ascii="方正仿宋_GBK" w:hAnsi="方正仿宋_GBK" w:eastAsia="方正仿宋_GBK" w:cs="方正仿宋_GBK"/>
          <w:color w:val="auto"/>
          <w:sz w:val="32"/>
          <w:szCs w:val="32"/>
        </w:rPr>
        <w:t>需要更换元器件时，应向现场裁判报告，并在赛场记录表上填写更换元器件名称、规格和型号，更换原因，核实从报告到更换完成的时间并签赛位号确认，以便补时。更换的元器件现场裁判和技术人员检验后，若与填写的更换原因不符，将从比赛成绩中扣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7.</w:t>
      </w:r>
      <w:r>
        <w:rPr>
          <w:rFonts w:hint="eastAsia" w:ascii="方正仿宋_GBK" w:hAnsi="方正仿宋_GBK" w:eastAsia="方正仿宋_GBK" w:cs="方正仿宋_GBK"/>
          <w:color w:val="auto"/>
          <w:sz w:val="32"/>
          <w:szCs w:val="32"/>
        </w:rPr>
        <w:t>连接电路、检查设备不能带电操作；通电调试设备前，应先检查电路，确定正确无误后，才能通电。操作过程中，因电路问题或操作不当，引起跳闸或熔体熔断，要酌情扣分。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8.</w:t>
      </w:r>
      <w:r>
        <w:rPr>
          <w:rFonts w:hint="eastAsia" w:ascii="方正仿宋_GBK" w:hAnsi="方正仿宋_GBK" w:eastAsia="方正仿宋_GBK" w:cs="方正仿宋_GBK"/>
          <w:color w:val="auto"/>
          <w:sz w:val="32"/>
          <w:szCs w:val="32"/>
        </w:rPr>
        <w:t>工具使用、操作方法要符合规范。因工具选择和使用不当，造成设备损坏、工伤事故或影响他人比赛，要酌情扣分。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9.</w:t>
      </w:r>
      <w:r>
        <w:rPr>
          <w:rFonts w:hint="eastAsia" w:ascii="方正仿宋_GBK" w:hAnsi="方正仿宋_GBK" w:eastAsia="方正仿宋_GBK" w:cs="方正仿宋_GBK"/>
          <w:color w:val="auto"/>
          <w:sz w:val="32"/>
          <w:szCs w:val="32"/>
        </w:rPr>
        <w:t>比赛过程中，应随时保存上传文件。因停电、跳闸引起的数据丢失，不给补时。</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10.</w:t>
      </w:r>
      <w:r>
        <w:rPr>
          <w:rFonts w:hint="eastAsia" w:ascii="方正仿宋_GBK" w:hAnsi="方正仿宋_GBK" w:eastAsia="方正仿宋_GBK" w:cs="方正仿宋_GBK"/>
          <w:color w:val="auto"/>
          <w:sz w:val="32"/>
          <w:szCs w:val="32"/>
        </w:rPr>
        <w:t>比赛过程中需要去洗手间，应报告现场裁判，由裁判或赛场工作人员陪同离开赛场，所发生的时间不给补时。</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11.</w:t>
      </w:r>
      <w:r>
        <w:rPr>
          <w:rFonts w:hint="eastAsia" w:ascii="方正仿宋_GBK" w:hAnsi="方正仿宋_GBK" w:eastAsia="方正仿宋_GBK" w:cs="方正仿宋_GBK"/>
          <w:color w:val="auto"/>
          <w:sz w:val="32"/>
          <w:szCs w:val="32"/>
        </w:rPr>
        <w:t>完成工作需要在比赛结束前离开赛场，需向现场裁判示意，在赛场记录上填写离场时间并签赛位号确认后，方可离开赛场到指定区域等候，离开赛场后不可再次进入。未完成工作任务，因病或其他原因需要终止比赛离开赛场，需经裁判长同意，在赛场记录表的相应栏目填写离场原因、离场时间并签赛位号确认后，方可离开；离开后，不能再次进入赛场。</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12.</w:t>
      </w:r>
      <w:r>
        <w:rPr>
          <w:rFonts w:hint="eastAsia" w:ascii="方正仿宋_GBK" w:hAnsi="方正仿宋_GBK" w:eastAsia="方正仿宋_GBK" w:cs="方正仿宋_GBK"/>
          <w:color w:val="auto"/>
          <w:sz w:val="32"/>
          <w:szCs w:val="32"/>
        </w:rPr>
        <w:t>裁判长发出停止比赛的指令，选手（包括需要补时的选手）应立即停止操作进入通道，在现场裁判的指挥下离开赛场到达指定的区域等候。需要补时的选手在离场后，由现场裁判召唤进场补时。</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13.</w:t>
      </w:r>
      <w:r>
        <w:rPr>
          <w:rFonts w:hint="eastAsia" w:ascii="方正仿宋_GBK" w:hAnsi="方正仿宋_GBK" w:eastAsia="方正仿宋_GBK" w:cs="方正仿宋_GBK"/>
          <w:color w:val="auto"/>
          <w:sz w:val="32"/>
          <w:szCs w:val="32"/>
        </w:rPr>
        <w:t>如对裁判员的执裁有异议，可在2小时内由领队向大赛仲裁委员会以书面形式提出申述。</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14.</w:t>
      </w:r>
      <w:r>
        <w:rPr>
          <w:rFonts w:hint="eastAsia" w:ascii="方正仿宋_GBK" w:hAnsi="方正仿宋_GBK" w:eastAsia="方正仿宋_GBK" w:cs="方正仿宋_GBK"/>
          <w:color w:val="auto"/>
          <w:sz w:val="32"/>
          <w:szCs w:val="32"/>
        </w:rPr>
        <w:t>遇突发事件，立即报告裁判和赛场工作人员，按赛场裁判和工作人员的指令行动。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15.</w:t>
      </w:r>
      <w:r>
        <w:rPr>
          <w:rFonts w:hint="eastAsia" w:ascii="方正仿宋_GBK" w:hAnsi="方正仿宋_GBK" w:eastAsia="方正仿宋_GBK" w:cs="方正仿宋_GBK"/>
          <w:color w:val="auto"/>
          <w:sz w:val="32"/>
          <w:szCs w:val="32"/>
        </w:rPr>
        <w:t>禁止携带任何储存液体、气体的压力容器，有腐蚀性、放射性的化学物品，任何易燃、易爆物品，任何有毒、有害物品，任务没有生产厂商或达不到国家安全标准的工具及设备，任何可能危及安全问题的物品进入赛场，一经发现，报告大赛执委会，取消选手参赛资格。</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16.</w:t>
      </w:r>
      <w:r>
        <w:rPr>
          <w:rFonts w:hint="eastAsia" w:ascii="方正仿宋_GBK" w:hAnsi="方正仿宋_GBK" w:eastAsia="方正仿宋_GBK" w:cs="方正仿宋_GBK"/>
          <w:color w:val="auto"/>
          <w:sz w:val="32"/>
          <w:szCs w:val="32"/>
        </w:rPr>
        <w:t>竞赛现场发放的所有资料、材料、套件等禁止带出赛场，竞赛结束后由现场裁判统一收回存档。如发现有选手把赛场的资料、材料和套件带出赛场。</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（四）工作人员须知</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1.</w:t>
      </w:r>
      <w:r>
        <w:rPr>
          <w:rFonts w:hint="eastAsia" w:ascii="方正仿宋_GBK" w:hAnsi="方正仿宋_GBK" w:eastAsia="方正仿宋_GBK" w:cs="方正仿宋_GBK"/>
          <w:color w:val="auto"/>
          <w:sz w:val="32"/>
          <w:szCs w:val="32"/>
        </w:rPr>
        <w:t>工作人员必须服从赛项组委会统一指挥，佩戴工作人员标识，认真履行职责，做好服务赛场、服务选手的工作。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2.</w:t>
      </w:r>
      <w:r>
        <w:rPr>
          <w:rFonts w:hint="eastAsia" w:ascii="方正仿宋_GBK" w:hAnsi="方正仿宋_GBK" w:eastAsia="方正仿宋_GBK" w:cs="方正仿宋_GBK"/>
          <w:color w:val="auto"/>
          <w:sz w:val="32"/>
          <w:szCs w:val="32"/>
        </w:rPr>
        <w:t>工作人员按照分工准时上岗，不得擅自离岗，应认真履行各自的工作职责，保证竞赛工作的顺利进行。</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3.</w:t>
      </w:r>
      <w:r>
        <w:rPr>
          <w:rFonts w:hint="eastAsia" w:ascii="方正仿宋_GBK" w:hAnsi="方正仿宋_GBK" w:eastAsia="方正仿宋_GBK" w:cs="方正仿宋_GBK"/>
          <w:color w:val="auto"/>
          <w:sz w:val="32"/>
          <w:szCs w:val="32"/>
        </w:rPr>
        <w:t>工作人员应在规定的区域内工作，未经许可，不得擅自进入竞赛场地。如需进场，需经过裁判长同意，核准证件，有裁判跟随入场。</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4.</w:t>
      </w:r>
      <w:r>
        <w:rPr>
          <w:rFonts w:hint="eastAsia" w:ascii="方正仿宋_GBK" w:hAnsi="方正仿宋_GBK" w:eastAsia="方正仿宋_GBK" w:cs="方正仿宋_GBK"/>
          <w:color w:val="auto"/>
          <w:sz w:val="32"/>
          <w:szCs w:val="32"/>
        </w:rPr>
        <w:t>如遇突发事件，须及时向裁判长报告，同时做好疏导工作，避免重大事故发生，确保竞赛圆满成功。</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5.</w:t>
      </w:r>
      <w:r>
        <w:rPr>
          <w:rFonts w:hint="eastAsia" w:ascii="方正仿宋_GBK" w:hAnsi="方正仿宋_GBK" w:eastAsia="方正仿宋_GBK" w:cs="方正仿宋_GBK"/>
          <w:color w:val="auto"/>
          <w:sz w:val="32"/>
          <w:szCs w:val="32"/>
        </w:rPr>
        <w:t>竞赛期间，工作人员不得干涉及个人工作职责之外的事宜，不得利用工作之便，弄虚作假、徇私舞弊。如有上述现象或因工作不负责任的情况，造成竞赛程序无法继续进行，由赛项组委会视情节轻重，给予通报批评或停止工作，并通知其所在单位做出相应处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6.</w:t>
      </w:r>
      <w:r>
        <w:rPr>
          <w:rFonts w:hint="eastAsia" w:ascii="方正仿宋_GBK" w:hAnsi="方正仿宋_GBK" w:eastAsia="方正仿宋_GBK" w:cs="方正仿宋_GBK"/>
          <w:color w:val="auto"/>
          <w:sz w:val="32"/>
          <w:szCs w:val="32"/>
        </w:rPr>
        <w:t>做好赛场记录，并签名承担自己的责任。</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（五）裁判员须知</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1.</w:t>
      </w:r>
      <w:r>
        <w:rPr>
          <w:rFonts w:hint="eastAsia" w:ascii="方正仿宋_GBK" w:hAnsi="方正仿宋_GBK" w:eastAsia="方正仿宋_GBK" w:cs="方正仿宋_GBK"/>
          <w:color w:val="auto"/>
          <w:sz w:val="32"/>
          <w:szCs w:val="32"/>
        </w:rPr>
        <w:t>裁判员执裁前应参加培训，了解工作任务及其要求、考核的知识与技能，认真学习评分标准，理解评分表各评价内容和标准。不参加培训的裁判员，取消执裁资格。</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2.</w:t>
      </w:r>
      <w:r>
        <w:rPr>
          <w:rFonts w:hint="eastAsia" w:ascii="方正仿宋_GBK" w:hAnsi="方正仿宋_GBK" w:eastAsia="方正仿宋_GBK" w:cs="方正仿宋_GBK"/>
          <w:color w:val="auto"/>
          <w:sz w:val="32"/>
          <w:szCs w:val="32"/>
        </w:rPr>
        <w:t>裁判员执裁期间，统一着装并佩戴裁判员标识，举止文明礼貌，接受参赛人员的监督。</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3.</w:t>
      </w:r>
      <w:r>
        <w:rPr>
          <w:rFonts w:hint="eastAsia" w:ascii="方正仿宋_GBK" w:hAnsi="方正仿宋_GBK" w:eastAsia="方正仿宋_GBK" w:cs="方正仿宋_GBK"/>
          <w:color w:val="auto"/>
          <w:sz w:val="32"/>
          <w:szCs w:val="32"/>
        </w:rPr>
        <w:t>遵守执裁纪律，履行裁判职责，执行竞赛规则，信守裁判承诺书的各项承诺。服从赛项组委会和裁判长的领导。按照分工开展工作，始终坚守工作岗位，不得擅自离岗。</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4.</w:t>
      </w:r>
      <w:r>
        <w:rPr>
          <w:rFonts w:hint="eastAsia" w:ascii="方正仿宋_GBK" w:hAnsi="方正仿宋_GBK" w:eastAsia="方正仿宋_GBK" w:cs="方正仿宋_GBK"/>
          <w:color w:val="auto"/>
          <w:sz w:val="32"/>
          <w:szCs w:val="32"/>
        </w:rPr>
        <w:t>裁判员有维护赛场秩序、执行赛场纪律的责任，也有保证参赛选手安全的责任。时刻注意参赛选手操作安全的问题，制止违反安全操作的行为，防止安全事故的出现。</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5.</w:t>
      </w:r>
      <w:r>
        <w:rPr>
          <w:rFonts w:hint="eastAsia" w:ascii="方正仿宋_GBK" w:hAnsi="方正仿宋_GBK" w:eastAsia="方正仿宋_GBK" w:cs="方正仿宋_GBK"/>
          <w:color w:val="auto"/>
          <w:sz w:val="32"/>
          <w:szCs w:val="32"/>
        </w:rPr>
        <w:t>裁判员不得有任何影响参赛选手比赛的行为，不得向参赛选手暗示或解答与竞赛有关的问题，不得指导、帮助选手完成工作任务。</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6.</w:t>
      </w:r>
      <w:r>
        <w:rPr>
          <w:rFonts w:hint="eastAsia" w:ascii="方正仿宋_GBK" w:hAnsi="方正仿宋_GBK" w:eastAsia="方正仿宋_GBK" w:cs="方正仿宋_GBK"/>
          <w:color w:val="auto"/>
          <w:sz w:val="32"/>
          <w:szCs w:val="32"/>
        </w:rPr>
        <w:t>公平公正的对待每一位参赛选手，不能有亲近与疏远、热情与</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冷淡差别。</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7.</w:t>
      </w:r>
      <w:r>
        <w:rPr>
          <w:rFonts w:hint="eastAsia" w:ascii="方正仿宋_GBK" w:hAnsi="方正仿宋_GBK" w:eastAsia="方正仿宋_GBK" w:cs="方正仿宋_GBK"/>
          <w:color w:val="auto"/>
          <w:sz w:val="32"/>
          <w:szCs w:val="32"/>
        </w:rPr>
        <w:t>选手有检查设备、更换元器件或零件的要求时应予以满足。对更换的元器件要与赛场技术人员一道进行检测，判断选手更换的元器件的情况；检查设备或更换元器件应在赛场记录表上记录更换元器件的名称与型号、要求更换到更换完毕的用时、要求更换的原因、对更换的元器件检测结果，并要求参赛选手签赛位号确认。</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8.</w:t>
      </w:r>
      <w:r>
        <w:rPr>
          <w:rFonts w:hint="eastAsia" w:ascii="方正仿宋_GBK" w:hAnsi="方正仿宋_GBK" w:eastAsia="方正仿宋_GBK" w:cs="方正仿宋_GBK"/>
          <w:color w:val="auto"/>
          <w:sz w:val="32"/>
          <w:szCs w:val="32"/>
        </w:rPr>
        <w:t>赛场中选手出现的所有问题如：违反赛场纪律、违反安全操作规程、提前离开赛场等，都应在赛场记录表上记录，并要求学生签赛位号确认。</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9.</w:t>
      </w:r>
      <w:r>
        <w:rPr>
          <w:rFonts w:hint="eastAsia" w:ascii="方正仿宋_GBK" w:hAnsi="方正仿宋_GBK" w:eastAsia="方正仿宋_GBK" w:cs="方正仿宋_GBK"/>
          <w:color w:val="auto"/>
          <w:sz w:val="32"/>
          <w:szCs w:val="32"/>
        </w:rPr>
        <w:t>裁判员在工作期间经裁判长同意，可以对赛位进行拍照记录。</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10.</w:t>
      </w:r>
      <w:r>
        <w:rPr>
          <w:rFonts w:hint="eastAsia" w:ascii="方正仿宋_GBK" w:hAnsi="方正仿宋_GBK" w:eastAsia="方正仿宋_GBK" w:cs="方正仿宋_GBK"/>
          <w:color w:val="auto"/>
          <w:sz w:val="32"/>
          <w:szCs w:val="32"/>
        </w:rPr>
        <w:t>严格执行竞赛项目评分标准，做到公平、公正、真实、准确，杜绝随意打分；对评分表的理解和宽严尺度把握有分歧时，请示裁判长解决。严禁利用工作之便，弄虚作假、徇私舞弊。</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11.</w:t>
      </w:r>
      <w:r>
        <w:rPr>
          <w:rFonts w:hint="eastAsia" w:ascii="方正仿宋_GBK" w:hAnsi="方正仿宋_GBK" w:eastAsia="方正仿宋_GBK" w:cs="方正仿宋_GBK"/>
          <w:color w:val="auto"/>
          <w:sz w:val="32"/>
          <w:szCs w:val="32"/>
        </w:rPr>
        <w:t>竞赛期间，因裁判人员工作不负责任，造成竞赛程序无法继续进行或评判结果不真实的情况，由赛项组委会视情节轻重，给予通报批评或停止裁判资格，并通知其所在单位做出相应处理。</w:t>
      </w:r>
    </w:p>
    <w:p>
      <w:pPr>
        <w:ind w:firstLine="440" w:firstLineChars="0"/>
        <w:rPr>
          <w:rFonts w:hint="eastAsia" w:ascii="方正黑体_GBK" w:hAnsi="方正黑体_GBK" w:eastAsia="方正黑体_GBK" w:cs="方正黑体_GBK"/>
          <w:b w:val="0"/>
          <w:bCs w:val="0"/>
          <w:sz w:val="32"/>
          <w:szCs w:val="32"/>
        </w:rPr>
      </w:pPr>
      <w:bookmarkStart w:id="17" w:name="十六、申诉与仲裁"/>
      <w:bookmarkEnd w:id="17"/>
      <w:r>
        <w:rPr>
          <w:rFonts w:hint="eastAsia" w:ascii="方正黑体_GBK" w:hAnsi="方正黑体_GBK" w:eastAsia="方正黑体_GBK" w:cs="方正黑体_GBK"/>
          <w:b w:val="0"/>
          <w:bCs w:val="0"/>
          <w:sz w:val="32"/>
          <w:szCs w:val="32"/>
        </w:rPr>
        <w:t>十六、申诉与仲裁</w:t>
      </w:r>
    </w:p>
    <w:p>
      <w:pPr>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bookmarkStart w:id="18" w:name="十七、竞赛观摩"/>
      <w:bookmarkEnd w:id="18"/>
      <w:r>
        <w:rPr>
          <w:rFonts w:hint="eastAsia" w:ascii="方正仿宋_GBK" w:hAnsi="方正仿宋_GBK" w:eastAsia="方正仿宋_GBK" w:cs="方正仿宋_GBK"/>
          <w:color w:val="auto"/>
          <w:sz w:val="32"/>
          <w:szCs w:val="32"/>
          <w:lang w:val="en-US" w:eastAsia="zh-CN"/>
        </w:rPr>
        <w:t>1.各参赛队对不符合赛项规程规定的设备、工具、材料、计算机软硬件、竞赛执裁、赛场管理及工作人员的不规范行为等，可向赛点仲裁工作组提出申诉。</w:t>
      </w:r>
    </w:p>
    <w:p>
      <w:pPr>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2.申诉主体为参赛代表队领队。</w:t>
      </w:r>
    </w:p>
    <w:p>
      <w:pPr>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3.申诉启动时，参赛队以该队领队亲笔签字同意的书面报告的形式递交赛项仲裁工作组。报告应对申诉事件的现象、发生时间、涉及人员、申诉依据等进行充分、实事求是的叙述。非书面申诉不予受理。</w:t>
      </w:r>
    </w:p>
    <w:p>
      <w:pPr>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4.提出申诉应在赛项比赛公示选手成绩后2小时内提出。超过2小时不予受理。</w:t>
      </w:r>
    </w:p>
    <w:p>
      <w:pPr>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赛点仲裁工作组由省巡视、监督、裁判长组成，在接到申诉报告后的2小时内组织复议，并及时将复议结果以书面形式告知申诉方，赛点仲裁结果为最终结果。如申诉方对复议结果仍有异议，可在公示选手成绩48小时内由市教育局向省大赛办提出复审。</w:t>
      </w:r>
    </w:p>
    <w:p>
      <w:pPr>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6.申诉方不得以任何理由拒绝接收仲裁结果；不得以任何理由采取过激行为扰乱赛场秩序；仲裁结果由申诉人签收，不能代收；如在约定时间和地点申诉人离开，视为自行放弃申诉。</w:t>
      </w:r>
    </w:p>
    <w:p>
      <w:pPr>
        <w:ind w:firstLine="0" w:firstLineChars="0"/>
      </w:pPr>
    </w:p>
    <w:sectPr>
      <w:pgSz w:w="11910" w:h="16840"/>
      <w:pgMar w:top="1420" w:right="780" w:bottom="1100" w:left="1260" w:header="0" w:footer="91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firstLine="560"/>
      <w:rPr>
        <w:sz w:val="12"/>
      </w:rPr>
    </w:pPr>
    <w:r>
      <w:pict>
        <v:shape id="_x0000_s1025" o:spid="_x0000_s1025" o:spt="202" type="#_x0000_t202" style="position:absolute;left:0pt;margin-left:291.15pt;margin-top:781.2pt;height:12pt;width:13.15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before="12"/>
                  <w:ind w:left="40" w:firstLine="560"/>
                  <w:rPr>
                    <w:rFonts w:ascii="Times New Roman"/>
                    <w:sz w:val="18"/>
                  </w:rPr>
                </w:pPr>
                <w:r>
                  <w:fldChar w:fldCharType="begin"/>
                </w:r>
                <w:r>
                  <w:rPr>
                    <w:rFonts w:ascii="Times New Roman"/>
                    <w:sz w:val="18"/>
                  </w:rPr>
                  <w:instrText xml:space="preserve"> PAGE </w:instrText>
                </w:r>
                <w:r>
                  <w:fldChar w:fldCharType="separate"/>
                </w:r>
                <w:r>
                  <w:t>14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CB96C"/>
    <w:multiLevelType w:val="singleLevel"/>
    <w:tmpl w:val="B7FCB96C"/>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true"/>
  <w:bordersDoNotSurroundFooter w:val="true"/>
  <w:documentProtection w:enforcement="0"/>
  <w:defaultTabStop w:val="440"/>
  <w:drawingGridHorizontalSpacing w:val="110"/>
  <w:displayHorizontalDrawingGridEvery w:val="2"/>
  <w:characterSpacingControl w:val="doNotCompress"/>
  <w:hdrShapeDefaults>
    <o:shapelayout v:ext="edit">
      <o:idmap v:ext="edit" data="1"/>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CD1D43"/>
    <w:rsid w:val="000663E8"/>
    <w:rsid w:val="001254F8"/>
    <w:rsid w:val="001B00D2"/>
    <w:rsid w:val="003F6482"/>
    <w:rsid w:val="00422BE3"/>
    <w:rsid w:val="0045115C"/>
    <w:rsid w:val="0045383D"/>
    <w:rsid w:val="004945B6"/>
    <w:rsid w:val="00525DC2"/>
    <w:rsid w:val="005A276B"/>
    <w:rsid w:val="005B751F"/>
    <w:rsid w:val="00637B03"/>
    <w:rsid w:val="007118CA"/>
    <w:rsid w:val="007320DF"/>
    <w:rsid w:val="00735C8F"/>
    <w:rsid w:val="007A768F"/>
    <w:rsid w:val="00836DE6"/>
    <w:rsid w:val="008C4F09"/>
    <w:rsid w:val="008E446B"/>
    <w:rsid w:val="00992F69"/>
    <w:rsid w:val="00A23069"/>
    <w:rsid w:val="00AE3512"/>
    <w:rsid w:val="00AF7CDD"/>
    <w:rsid w:val="00B67748"/>
    <w:rsid w:val="00B97D2F"/>
    <w:rsid w:val="00C702DF"/>
    <w:rsid w:val="00CD1D43"/>
    <w:rsid w:val="00EC055C"/>
    <w:rsid w:val="00EC5713"/>
    <w:rsid w:val="00EE2771"/>
    <w:rsid w:val="00F52F0C"/>
    <w:rsid w:val="00F83B56"/>
    <w:rsid w:val="028277D7"/>
    <w:rsid w:val="04205229"/>
    <w:rsid w:val="06E253BF"/>
    <w:rsid w:val="072A3A6C"/>
    <w:rsid w:val="0D355582"/>
    <w:rsid w:val="0DE83055"/>
    <w:rsid w:val="0E8F46BE"/>
    <w:rsid w:val="12AA7221"/>
    <w:rsid w:val="161C3D9C"/>
    <w:rsid w:val="1F1E3599"/>
    <w:rsid w:val="218B0004"/>
    <w:rsid w:val="27BB6A35"/>
    <w:rsid w:val="27C56962"/>
    <w:rsid w:val="2A836CB9"/>
    <w:rsid w:val="2B754B03"/>
    <w:rsid w:val="31B42221"/>
    <w:rsid w:val="333C1952"/>
    <w:rsid w:val="37E113BF"/>
    <w:rsid w:val="3D676742"/>
    <w:rsid w:val="3DFF9070"/>
    <w:rsid w:val="3E73167A"/>
    <w:rsid w:val="406C784B"/>
    <w:rsid w:val="40F76B19"/>
    <w:rsid w:val="45493ABC"/>
    <w:rsid w:val="46103F8F"/>
    <w:rsid w:val="4AC04B94"/>
    <w:rsid w:val="4D842B61"/>
    <w:rsid w:val="4F7B5A96"/>
    <w:rsid w:val="501E6001"/>
    <w:rsid w:val="51CD1063"/>
    <w:rsid w:val="527D5F8C"/>
    <w:rsid w:val="52872653"/>
    <w:rsid w:val="53F05C7D"/>
    <w:rsid w:val="56A74377"/>
    <w:rsid w:val="5E1605C0"/>
    <w:rsid w:val="5E5F7538"/>
    <w:rsid w:val="5EB30CEF"/>
    <w:rsid w:val="5F5B658E"/>
    <w:rsid w:val="61FB4ED0"/>
    <w:rsid w:val="69C97709"/>
    <w:rsid w:val="71CA1112"/>
    <w:rsid w:val="74541073"/>
    <w:rsid w:val="74A76F01"/>
    <w:rsid w:val="758E0CA0"/>
    <w:rsid w:val="78FE3527"/>
    <w:rsid w:val="79A57BBE"/>
    <w:rsid w:val="7A973BAC"/>
    <w:rsid w:val="7B2D0C0E"/>
    <w:rsid w:val="7D0801B1"/>
    <w:rsid w:val="7E57A8B3"/>
    <w:rsid w:val="A3DFE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91"/>
        <o:r id="V:Rule2" type="connector" idref="#_x0000_s2101"/>
        <o:r id="V:Rule3" type="connector" idref="#_x0000_s2102"/>
        <o:r id="V:Rule4" type="connector" idref="#_x0000_s2103"/>
        <o:r id="V:Rule5" type="connector" idref="#_x0000_s2104"/>
        <o:r id="V:Rule6" type="connector" idref="#_x0000_s2105"/>
        <o:r id="V:Rule7" type="connector" idref="#_x0000_s2106"/>
        <o:r id="V:Rule8" type="connector" idref="#_x0000_s210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200" w:firstLineChars="200"/>
    </w:pPr>
    <w:rPr>
      <w:rFonts w:ascii="仿宋" w:hAnsi="仿宋" w:eastAsia="仿宋" w:cs="仿宋"/>
      <w:sz w:val="28"/>
      <w:szCs w:val="22"/>
      <w:lang w:val="zh-CN" w:eastAsia="zh-CN" w:bidi="zh-CN"/>
    </w:rPr>
  </w:style>
  <w:style w:type="paragraph" w:styleId="3">
    <w:name w:val="heading 1"/>
    <w:basedOn w:val="1"/>
    <w:next w:val="1"/>
    <w:qFormat/>
    <w:uiPriority w:val="9"/>
    <w:pPr>
      <w:ind w:left="1101"/>
      <w:outlineLvl w:val="0"/>
    </w:pPr>
    <w:rPr>
      <w:b/>
      <w:bCs/>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annotation text"/>
    <w:basedOn w:val="1"/>
    <w:link w:val="15"/>
    <w:semiHidden/>
    <w:unhideWhenUsed/>
    <w:qFormat/>
    <w:uiPriority w:val="99"/>
  </w:style>
  <w:style w:type="paragraph" w:styleId="5">
    <w:name w:val="Body Text"/>
    <w:basedOn w:val="1"/>
    <w:qFormat/>
    <w:uiPriority w:val="1"/>
    <w:pPr>
      <w:ind w:left="540" w:firstLine="559"/>
    </w:pPr>
    <w:rPr>
      <w:szCs w:val="28"/>
    </w:rPr>
  </w:style>
  <w:style w:type="paragraph" w:styleId="6">
    <w:name w:val="annotation subject"/>
    <w:basedOn w:val="4"/>
    <w:next w:val="4"/>
    <w:link w:val="16"/>
    <w:semiHidden/>
    <w:unhideWhenUsed/>
    <w:qFormat/>
    <w:uiPriority w:val="99"/>
    <w:rPr>
      <w:b/>
      <w:bCs/>
    </w:rPr>
  </w:style>
  <w:style w:type="character" w:styleId="9">
    <w:name w:val="Hyperlink"/>
    <w:basedOn w:val="8"/>
    <w:unhideWhenUsed/>
    <w:qFormat/>
    <w:uiPriority w:val="99"/>
    <w:rPr>
      <w:color w:val="0000FF" w:themeColor="hyperlink"/>
      <w:u w:val="single"/>
    </w:rPr>
  </w:style>
  <w:style w:type="character" w:styleId="10">
    <w:name w:val="annotation reference"/>
    <w:basedOn w:val="8"/>
    <w:semiHidden/>
    <w:unhideWhenUsed/>
    <w:qFormat/>
    <w:uiPriority w:val="99"/>
    <w:rPr>
      <w:sz w:val="21"/>
      <w:szCs w:val="21"/>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540" w:firstLine="559"/>
    </w:pPr>
  </w:style>
  <w:style w:type="paragraph" w:customStyle="1" w:styleId="13">
    <w:name w:val="Table Paragraph"/>
    <w:basedOn w:val="1"/>
    <w:qFormat/>
    <w:uiPriority w:val="1"/>
  </w:style>
  <w:style w:type="character" w:customStyle="1" w:styleId="14">
    <w:name w:val="未处理的提及1"/>
    <w:basedOn w:val="8"/>
    <w:semiHidden/>
    <w:unhideWhenUsed/>
    <w:qFormat/>
    <w:uiPriority w:val="99"/>
    <w:rPr>
      <w:color w:val="605E5C"/>
      <w:shd w:val="clear" w:color="auto" w:fill="E1DFDD"/>
    </w:rPr>
  </w:style>
  <w:style w:type="character" w:customStyle="1" w:styleId="15">
    <w:name w:val="批注文字 字符"/>
    <w:basedOn w:val="8"/>
    <w:link w:val="4"/>
    <w:semiHidden/>
    <w:qFormat/>
    <w:uiPriority w:val="99"/>
    <w:rPr>
      <w:rFonts w:ascii="仿宋" w:hAnsi="仿宋" w:eastAsia="仿宋" w:cs="仿宋"/>
      <w:sz w:val="28"/>
      <w:szCs w:val="22"/>
      <w:lang w:val="zh-CN" w:bidi="zh-CN"/>
    </w:rPr>
  </w:style>
  <w:style w:type="character" w:customStyle="1" w:styleId="16">
    <w:name w:val="批注主题 字符"/>
    <w:basedOn w:val="15"/>
    <w:link w:val="6"/>
    <w:semiHidden/>
    <w:qFormat/>
    <w:uiPriority w:val="99"/>
    <w:rPr>
      <w:rFonts w:ascii="仿宋" w:hAnsi="仿宋" w:eastAsia="仿宋" w:cs="仿宋"/>
      <w:b/>
      <w:bCs/>
      <w:sz w:val="28"/>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2091"/>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092"/>
    <customShpInfo spid="_x0000_s209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4384</Words>
  <Characters>24995</Characters>
  <Lines>208</Lines>
  <Paragraphs>58</Paragraphs>
  <TotalTime>10</TotalTime>
  <ScaleCrop>false</ScaleCrop>
  <LinksUpToDate>false</LinksUpToDate>
  <CharactersWithSpaces>29321</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2021-09-27T05:13:00Z</dcterms:created>
  <dc:creator>mac</dc:creator>
  <cp:lastModifiedBy>张亚群</cp:lastModifiedBy>
  <dcterms:modified xsi:type="dcterms:W3CDTF">2021-10-15T17:52:34Z</dcterms:modified>
  <dc:title>2015年全国职业院校技能大赛中职组</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15 Word 版</vt:lpwstr>
  </property>
  <property fmtid="{D5CDD505-2E9C-101B-9397-08002B2CF9AE}" pid="4" name="LastSaved">
    <vt:filetime>2021-09-26T00:00:00Z</vt:filetime>
  </property>
  <property fmtid="{D5CDD505-2E9C-101B-9397-08002B2CF9AE}" pid="5" name="KSOProductBuildVer">
    <vt:lpwstr>2052-11.8.2.9695</vt:lpwstr>
  </property>
  <property fmtid="{D5CDD505-2E9C-101B-9397-08002B2CF9AE}" pid="6" name="ICV">
    <vt:lpwstr>F2BE0F8405EA407CA865FF4EA3A5A7E1</vt:lpwstr>
  </property>
</Properties>
</file>